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overs"/>
        <w:tag w:val="Covers"/>
        <w:id w:val="-1472895794"/>
        <w:lock w:val="sdtLocked"/>
        <w:placeholder>
          <w:docPart w:val="802419FCFB6C4A4AAC9EEA444ED526EC"/>
        </w:placeholder>
        <w:docPartList>
          <w:docPartGallery w:val="Custom 3"/>
          <w:docPartCategory w:val="Covers"/>
        </w:docPartList>
      </w:sdtPr>
      <w:sdtEndPr/>
      <w:sdtContent>
        <w:tbl>
          <w:tblPr>
            <w:tblW w:w="11339" w:type="dxa"/>
            <w:tblInd w:w="-700" w:type="dxa"/>
            <w:tblLook w:val="04A0" w:firstRow="1" w:lastRow="0" w:firstColumn="1" w:lastColumn="0" w:noHBand="0" w:noVBand="1"/>
          </w:tblPr>
          <w:tblGrid>
            <w:gridCol w:w="714"/>
            <w:gridCol w:w="9855"/>
            <w:gridCol w:w="770"/>
          </w:tblGrid>
          <w:tr w:rsidR="00E65ABA" w:rsidRPr="00910206" w14:paraId="6FED42E4" w14:textId="77777777" w:rsidTr="00F76C4D">
            <w:trPr>
              <w:trHeight w:val="1277"/>
            </w:trPr>
            <w:tc>
              <w:tcPr>
                <w:tcW w:w="714" w:type="dxa"/>
              </w:tcPr>
              <w:p w14:paraId="70AE4D24" w14:textId="77777777" w:rsidR="00E65ABA" w:rsidRPr="00910206" w:rsidRDefault="00E65ABA" w:rsidP="0072366B"/>
            </w:tc>
            <w:tc>
              <w:tcPr>
                <w:tcW w:w="9855" w:type="dxa"/>
              </w:tcPr>
              <w:p w14:paraId="69D24E18" w14:textId="32C122F0" w:rsidR="00E65ABA" w:rsidRDefault="00E65ABA" w:rsidP="0072366B"/>
            </w:tc>
            <w:tc>
              <w:tcPr>
                <w:tcW w:w="770" w:type="dxa"/>
              </w:tcPr>
              <w:p w14:paraId="440ADDD6" w14:textId="77777777" w:rsidR="00E65ABA" w:rsidRPr="00910206" w:rsidRDefault="00E65ABA" w:rsidP="0072366B"/>
            </w:tc>
          </w:tr>
          <w:tr w:rsidR="00E65ABA" w:rsidRPr="00910206" w14:paraId="268E2895" w14:textId="77777777" w:rsidTr="000C0C9A">
            <w:trPr>
              <w:trHeight w:val="909"/>
            </w:trPr>
            <w:tc>
              <w:tcPr>
                <w:tcW w:w="714" w:type="dxa"/>
              </w:tcPr>
              <w:p w14:paraId="7C2C1119" w14:textId="77777777" w:rsidR="00E65ABA" w:rsidRPr="00910206" w:rsidRDefault="00E65ABA" w:rsidP="0072366B"/>
            </w:tc>
            <w:tc>
              <w:tcPr>
                <w:tcW w:w="9855" w:type="dxa"/>
              </w:tcPr>
              <w:p w14:paraId="4198D80E" w14:textId="77777777" w:rsidR="00E65ABA" w:rsidRDefault="00E65ABA" w:rsidP="0072366B"/>
            </w:tc>
            <w:tc>
              <w:tcPr>
                <w:tcW w:w="770" w:type="dxa"/>
              </w:tcPr>
              <w:p w14:paraId="1FA56130" w14:textId="77777777" w:rsidR="00E65ABA" w:rsidRPr="00910206" w:rsidRDefault="00E65ABA" w:rsidP="0072366B"/>
            </w:tc>
          </w:tr>
          <w:tr w:rsidR="00E65ABA" w:rsidRPr="00910206" w14:paraId="3A2E0494" w14:textId="77777777" w:rsidTr="000C0C9A">
            <w:trPr>
              <w:trHeight w:val="1364"/>
            </w:trPr>
            <w:tc>
              <w:tcPr>
                <w:tcW w:w="714" w:type="dxa"/>
              </w:tcPr>
              <w:p w14:paraId="36B7B42C" w14:textId="77777777" w:rsidR="00E65ABA" w:rsidRPr="00910206" w:rsidRDefault="00E65ABA" w:rsidP="0072366B"/>
            </w:tc>
            <w:tc>
              <w:tcPr>
                <w:tcW w:w="9855" w:type="dxa"/>
              </w:tcPr>
              <w:p w14:paraId="4087BFDF" w14:textId="48DDBB3C" w:rsidR="00E65ABA" w:rsidRPr="00910206" w:rsidRDefault="00E65ABA" w:rsidP="0046086A">
                <w:pPr>
                  <w:pStyle w:val="CoverHeading"/>
                </w:pPr>
                <w:r>
                  <w:t>Request for Tender</w:t>
                </w:r>
              </w:p>
            </w:tc>
            <w:tc>
              <w:tcPr>
                <w:tcW w:w="770" w:type="dxa"/>
              </w:tcPr>
              <w:p w14:paraId="32D89738" w14:textId="77777777" w:rsidR="00E65ABA" w:rsidRPr="00910206" w:rsidRDefault="00E65ABA" w:rsidP="0072366B"/>
            </w:tc>
          </w:tr>
          <w:tr w:rsidR="00E65ABA" w:rsidRPr="00910206" w14:paraId="32B16C99" w14:textId="77777777" w:rsidTr="000C0C9A">
            <w:trPr>
              <w:trHeight w:val="80"/>
            </w:trPr>
            <w:tc>
              <w:tcPr>
                <w:tcW w:w="714" w:type="dxa"/>
              </w:tcPr>
              <w:p w14:paraId="12727550" w14:textId="77777777" w:rsidR="00E65ABA" w:rsidRPr="00910206" w:rsidRDefault="00E65ABA" w:rsidP="000C0C9A"/>
            </w:tc>
            <w:tc>
              <w:tcPr>
                <w:tcW w:w="9855" w:type="dxa"/>
              </w:tcPr>
              <w:p w14:paraId="4C0B45D8" w14:textId="77777777" w:rsidR="00E65ABA" w:rsidRDefault="00E65ABA" w:rsidP="000C0C9A"/>
            </w:tc>
            <w:tc>
              <w:tcPr>
                <w:tcW w:w="770" w:type="dxa"/>
              </w:tcPr>
              <w:p w14:paraId="678349C1" w14:textId="77777777" w:rsidR="00E65ABA" w:rsidRPr="00910206" w:rsidRDefault="00E65ABA" w:rsidP="000C0C9A"/>
            </w:tc>
          </w:tr>
          <w:tr w:rsidR="00E65ABA" w:rsidRPr="00910206" w14:paraId="6C329F6C" w14:textId="77777777" w:rsidTr="0046086A">
            <w:trPr>
              <w:trHeight w:hRule="exact" w:val="2268"/>
            </w:trPr>
            <w:tc>
              <w:tcPr>
                <w:tcW w:w="714" w:type="dxa"/>
              </w:tcPr>
              <w:p w14:paraId="5B9FEA3E" w14:textId="77777777" w:rsidR="00E65ABA" w:rsidRDefault="00E65ABA" w:rsidP="0072366B"/>
            </w:tc>
            <w:tc>
              <w:tcPr>
                <w:tcW w:w="9855" w:type="dxa"/>
              </w:tcPr>
              <w:p w14:paraId="20EA435D" w14:textId="17765CBA" w:rsidR="00E65ABA" w:rsidRPr="00E65ABA" w:rsidRDefault="00042988" w:rsidP="0046086A">
                <w:pPr>
                  <w:pStyle w:val="CoverHeading2"/>
                </w:pPr>
                <w:r>
                  <w:t>Tax Policy Research Data Lab</w:t>
                </w:r>
              </w:p>
              <w:p w14:paraId="30D46895" w14:textId="39F3973A" w:rsidR="00E65ABA" w:rsidRDefault="00E65ABA" w:rsidP="003A1D72">
                <w:pPr>
                  <w:pStyle w:val="CoverHeading3"/>
                </w:pPr>
                <w:r>
                  <w:t xml:space="preserve">Reference: </w:t>
                </w:r>
                <w:r w:rsidR="00F91F3A">
                  <w:t>PROC</w:t>
                </w:r>
                <w:r w:rsidR="003D7FF4" w:rsidRPr="003D7FF4">
                  <w:t>-</w:t>
                </w:r>
                <w:r w:rsidR="00042988">
                  <w:t>15895</w:t>
                </w:r>
              </w:p>
            </w:tc>
            <w:tc>
              <w:tcPr>
                <w:tcW w:w="770" w:type="dxa"/>
              </w:tcPr>
              <w:p w14:paraId="5FBCE1E3" w14:textId="77777777" w:rsidR="00E65ABA" w:rsidRPr="00910206" w:rsidRDefault="00E65ABA" w:rsidP="0072366B"/>
            </w:tc>
          </w:tr>
        </w:tbl>
        <w:p w14:paraId="6D1AE9E4" w14:textId="77777777" w:rsidR="00E65ABA" w:rsidRPr="00A65A5F" w:rsidRDefault="00E65ABA" w:rsidP="00A65A5F">
          <w:pPr>
            <w:spacing w:line="240" w:lineRule="auto"/>
            <w:rPr>
              <w:sz w:val="16"/>
              <w:szCs w:val="16"/>
            </w:rPr>
          </w:pPr>
          <w:r>
            <w:rPr>
              <w:noProof/>
            </w:rPr>
            <w:drawing>
              <wp:anchor distT="0" distB="0" distL="114300" distR="114300" simplePos="0" relativeHeight="251658240" behindDoc="1" locked="0" layoutInCell="1" allowOverlap="1" wp14:anchorId="0ED21E2B" wp14:editId="10B77FC9">
                <wp:simplePos x="0" y="0"/>
                <wp:positionH relativeFrom="page">
                  <wp:posOffset>0</wp:posOffset>
                </wp:positionH>
                <wp:positionV relativeFrom="page">
                  <wp:posOffset>7096760</wp:posOffset>
                </wp:positionV>
                <wp:extent cx="7560000" cy="3596400"/>
                <wp:effectExtent l="0" t="0" r="3175" b="444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3596400"/>
                        </a:xfrm>
                        <a:prstGeom prst="rect">
                          <a:avLst/>
                        </a:prstGeom>
                      </pic:spPr>
                    </pic:pic>
                  </a:graphicData>
                </a:graphic>
                <wp14:sizeRelH relativeFrom="margin">
                  <wp14:pctWidth>0</wp14:pctWidth>
                </wp14:sizeRelH>
                <wp14:sizeRelV relativeFrom="margin">
                  <wp14:pctHeight>0</wp14:pctHeight>
                </wp14:sizeRelV>
              </wp:anchor>
            </w:drawing>
          </w:r>
        </w:p>
        <w:p w14:paraId="5691BA31" w14:textId="3C8BD32E" w:rsidR="00BE2B8B" w:rsidRPr="00574569" w:rsidRDefault="00E3734F" w:rsidP="00A65A5F">
          <w:pPr>
            <w:spacing w:line="240" w:lineRule="auto"/>
            <w:rPr>
              <w:sz w:val="16"/>
              <w:szCs w:val="16"/>
            </w:rPr>
          </w:pPr>
        </w:p>
      </w:sdtContent>
    </w:sdt>
    <w:p w14:paraId="7EDC7E41" w14:textId="77777777" w:rsidR="00087D05" w:rsidRDefault="00087D05" w:rsidP="00087D05"/>
    <w:p w14:paraId="3A8A64B0" w14:textId="77777777" w:rsidR="00087D05" w:rsidRDefault="00087D05" w:rsidP="00087D05"/>
    <w:p w14:paraId="08D8A2EB" w14:textId="77777777" w:rsidR="00087D05" w:rsidRDefault="00087D05" w:rsidP="00087D05"/>
    <w:p w14:paraId="579B0F29" w14:textId="77777777" w:rsidR="00087D05" w:rsidRDefault="00087D05" w:rsidP="00087D05"/>
    <w:p w14:paraId="35C61448" w14:textId="77777777" w:rsidR="00087D05" w:rsidRDefault="00087D05" w:rsidP="00087D05"/>
    <w:p w14:paraId="0A0B5857" w14:textId="687DD521" w:rsidR="006F2750" w:rsidRDefault="00087D05" w:rsidP="003A1D72">
      <w:pPr>
        <w:pStyle w:val="CoverHeading2"/>
      </w:pPr>
      <w:bookmarkStart w:id="0" w:name="_Ref141431744"/>
      <w:r>
        <w:t>Part 1 – Conditions of Tende</w:t>
      </w:r>
      <w:r w:rsidR="006F2750">
        <w:t>r</w:t>
      </w:r>
      <w:bookmarkEnd w:id="0"/>
    </w:p>
    <w:p w14:paraId="7E2E30BE" w14:textId="77777777" w:rsidR="00EA75DC" w:rsidRDefault="00EA75DC" w:rsidP="006F2750"/>
    <w:p w14:paraId="7048CA0F" w14:textId="77777777" w:rsidR="006F2750" w:rsidRDefault="006F2750" w:rsidP="006F2750">
      <w:pPr>
        <w:sectPr w:rsidR="006F2750" w:rsidSect="005C7D66">
          <w:headerReference w:type="even" r:id="rId12"/>
          <w:headerReference w:type="default" r:id="rId13"/>
          <w:footerReference w:type="even" r:id="rId14"/>
          <w:footerReference w:type="default" r:id="rId15"/>
          <w:headerReference w:type="first" r:id="rId16"/>
          <w:footerReference w:type="first" r:id="rId17"/>
          <w:pgSz w:w="11906" w:h="16838" w:code="9"/>
          <w:pgMar w:top="964" w:right="992" w:bottom="1843" w:left="992" w:header="567" w:footer="283" w:gutter="0"/>
          <w:cols w:space="708"/>
          <w:titlePg/>
          <w:docGrid w:linePitch="360"/>
        </w:sectPr>
      </w:pPr>
    </w:p>
    <w:p w14:paraId="25445D48" w14:textId="6FC8EBCF" w:rsidR="00E65ABA" w:rsidRDefault="00E65ABA" w:rsidP="00EA75DC">
      <w:pPr>
        <w:pStyle w:val="Heading1"/>
      </w:pPr>
      <w:bookmarkStart w:id="1" w:name="_Ref141431515"/>
      <w:r>
        <w:lastRenderedPageBreak/>
        <w:t>Conditions of Tender</w:t>
      </w:r>
      <w:bookmarkEnd w:id="1"/>
    </w:p>
    <w:p w14:paraId="4B26778A" w14:textId="77777777" w:rsidR="00E65ABA" w:rsidRDefault="00E65ABA" w:rsidP="00E60BF4">
      <w:pPr>
        <w:pStyle w:val="Heading2"/>
      </w:pPr>
      <w:r>
        <w:t>Introduction</w:t>
      </w:r>
    </w:p>
    <w:p w14:paraId="45662383" w14:textId="19E3279D" w:rsidR="00E65ABA" w:rsidRDefault="00E65ABA" w:rsidP="00FD1640">
      <w:pPr>
        <w:pStyle w:val="Heading3"/>
        <w:numPr>
          <w:ilvl w:val="0"/>
          <w:numId w:val="1"/>
        </w:numPr>
        <w:spacing w:before="0"/>
        <w:ind w:left="567" w:hanging="567"/>
      </w:pPr>
      <w:bookmarkStart w:id="2" w:name="_Ref141432210"/>
      <w:r w:rsidRPr="00E65ABA">
        <w:t>About the Australian Taxation Office</w:t>
      </w:r>
      <w:bookmarkEnd w:id="2"/>
    </w:p>
    <w:p w14:paraId="4EB15385" w14:textId="77777777" w:rsidR="00E65ABA" w:rsidRDefault="00E65ABA" w:rsidP="00E65ABA">
      <w:r>
        <w:t xml:space="preserve">The Australian Taxation Office is the Australian Government’s principal revenue collection agency.  Its role is to manage and shape tax, excise and superannuation systems that fund services for Australians, and its national headquarters </w:t>
      </w:r>
      <w:proofErr w:type="gramStart"/>
      <w:r>
        <w:t>are located in</w:t>
      </w:r>
      <w:proofErr w:type="gramEnd"/>
      <w:r>
        <w:t xml:space="preserve"> Canberra, ACT.</w:t>
      </w:r>
    </w:p>
    <w:p w14:paraId="02FBD1AA" w14:textId="155005BF" w:rsidR="00E65ABA" w:rsidRDefault="00E65ABA" w:rsidP="00251818">
      <w:pPr>
        <w:pStyle w:val="ListBullet"/>
      </w:pPr>
      <w:r>
        <w:t xml:space="preserve">The </w:t>
      </w:r>
      <w:hyperlink r:id="rId18" w:history="1">
        <w:r w:rsidR="000755AA" w:rsidRPr="00251818">
          <w:rPr>
            <w:rStyle w:val="Hyperlink"/>
            <w:i/>
            <w:iCs/>
          </w:rPr>
          <w:t>ATO Charter</w:t>
        </w:r>
      </w:hyperlink>
      <w:r w:rsidRPr="00251818">
        <w:t xml:space="preserve"> </w:t>
      </w:r>
      <w:r>
        <w:t>outlines the rights and obligations of Australian Taxation Office clients under the law as well as the service and other standards they can expect in dealing with the Australian Taxation Office.</w:t>
      </w:r>
    </w:p>
    <w:p w14:paraId="52674694" w14:textId="39F92CB4" w:rsidR="00E65ABA" w:rsidRDefault="00E65ABA" w:rsidP="00251818">
      <w:pPr>
        <w:pStyle w:val="ListBullet"/>
      </w:pPr>
      <w:r>
        <w:t xml:space="preserve">Employees of the Australian Taxation Office are subject to the </w:t>
      </w:r>
      <w:r w:rsidRPr="000755AA">
        <w:rPr>
          <w:i/>
          <w:iCs/>
        </w:rPr>
        <w:t>Australian Public Service Values</w:t>
      </w:r>
      <w:r>
        <w:t xml:space="preserve"> and are bound by the </w:t>
      </w:r>
      <w:r w:rsidRPr="000755AA">
        <w:rPr>
          <w:i/>
          <w:iCs/>
        </w:rPr>
        <w:t>APS Code of Conduct</w:t>
      </w:r>
      <w:r>
        <w:t xml:space="preserve"> contained in Part 3 of the </w:t>
      </w:r>
      <w:r w:rsidRPr="000755AA">
        <w:rPr>
          <w:i/>
          <w:iCs/>
        </w:rPr>
        <w:t>Public Service Act 1999</w:t>
      </w:r>
      <w:r>
        <w:t xml:space="preserve"> (Cth). The </w:t>
      </w:r>
      <w:hyperlink r:id="rId19" w:history="1">
        <w:r w:rsidRPr="00251818">
          <w:rPr>
            <w:rStyle w:val="Hyperlink"/>
            <w:i/>
            <w:iCs/>
          </w:rPr>
          <w:t>APS Values</w:t>
        </w:r>
        <w:r w:rsidRPr="00251818">
          <w:rPr>
            <w:rStyle w:val="Hyperlink"/>
          </w:rPr>
          <w:t xml:space="preserve"> and </w:t>
        </w:r>
        <w:r w:rsidRPr="00251818">
          <w:rPr>
            <w:rStyle w:val="Hyperlink"/>
            <w:i/>
            <w:iCs/>
          </w:rPr>
          <w:t>Code of Conduct</w:t>
        </w:r>
      </w:hyperlink>
      <w:r>
        <w:t xml:space="preserve"> are available on the Australian Public Service Commission website.</w:t>
      </w:r>
    </w:p>
    <w:p w14:paraId="674FCF08" w14:textId="2734D7B3" w:rsidR="00E65ABA" w:rsidRDefault="00E65ABA" w:rsidP="00251818">
      <w:pPr>
        <w:pStyle w:val="ListBullet"/>
      </w:pPr>
      <w:r>
        <w:t xml:space="preserve">The </w:t>
      </w:r>
      <w:hyperlink r:id="rId20" w:history="1">
        <w:r w:rsidRPr="00251818">
          <w:rPr>
            <w:rStyle w:val="Hyperlink"/>
            <w:i/>
            <w:iCs/>
          </w:rPr>
          <w:t>Ethical business relationship statement</w:t>
        </w:r>
      </w:hyperlink>
      <w:r>
        <w:t xml:space="preserve"> sets out what contractors can expect from the Australian Taxation Office and its employees in their business dealings.</w:t>
      </w:r>
    </w:p>
    <w:p w14:paraId="19A4E4FD" w14:textId="3143AD7E" w:rsidR="00E65ABA" w:rsidRDefault="00E65ABA" w:rsidP="00251818">
      <w:pPr>
        <w:pStyle w:val="ListBullet"/>
      </w:pPr>
      <w:r>
        <w:t xml:space="preserve">The </w:t>
      </w:r>
      <w:hyperlink r:id="rId21" w:history="1">
        <w:r w:rsidRPr="00251818">
          <w:rPr>
            <w:rStyle w:val="Hyperlink"/>
            <w:i/>
            <w:iCs/>
          </w:rPr>
          <w:t xml:space="preserve">ATO </w:t>
        </w:r>
        <w:r w:rsidR="00087D05" w:rsidRPr="00251818">
          <w:rPr>
            <w:rStyle w:val="Hyperlink"/>
            <w:i/>
            <w:iCs/>
          </w:rPr>
          <w:t>E</w:t>
        </w:r>
        <w:r w:rsidRPr="00251818">
          <w:rPr>
            <w:rStyle w:val="Hyperlink"/>
            <w:i/>
            <w:iCs/>
          </w:rPr>
          <w:t>nvironmental</w:t>
        </w:r>
        <w:r w:rsidR="00087D05" w:rsidRPr="00251818">
          <w:rPr>
            <w:rStyle w:val="Hyperlink"/>
            <w:i/>
            <w:iCs/>
          </w:rPr>
          <w:t xml:space="preserve"> P</w:t>
        </w:r>
        <w:r w:rsidRPr="00251818">
          <w:rPr>
            <w:rStyle w:val="Hyperlink"/>
            <w:i/>
            <w:iCs/>
          </w:rPr>
          <w:t xml:space="preserve">olicy </w:t>
        </w:r>
        <w:r w:rsidR="00087D05" w:rsidRPr="00251818">
          <w:rPr>
            <w:rStyle w:val="Hyperlink"/>
            <w:i/>
            <w:iCs/>
          </w:rPr>
          <w:t>S</w:t>
        </w:r>
        <w:r w:rsidRPr="00251818">
          <w:rPr>
            <w:rStyle w:val="Hyperlink"/>
            <w:i/>
            <w:iCs/>
          </w:rPr>
          <w:t>tatement</w:t>
        </w:r>
      </w:hyperlink>
      <w:r>
        <w:t xml:space="preserve"> outlines the Australian Taxation Office's commitment, through integrated environmental management principles, to reduce its environmental footprint.</w:t>
      </w:r>
    </w:p>
    <w:p w14:paraId="6719D4CB" w14:textId="0C638ED9" w:rsidR="00087D05" w:rsidRDefault="00E65ABA" w:rsidP="00E65ABA">
      <w:r>
        <w:t xml:space="preserve">Further information about the Australian Taxation Office can </w:t>
      </w:r>
      <w:proofErr w:type="gramStart"/>
      <w:r>
        <w:t>be found</w:t>
      </w:r>
      <w:proofErr w:type="gramEnd"/>
      <w:r>
        <w:t xml:space="preserve"> at </w:t>
      </w:r>
      <w:hyperlink r:id="rId22" w:history="1">
        <w:r w:rsidR="000755AA" w:rsidRPr="00251818">
          <w:rPr>
            <w:rStyle w:val="Hyperlink"/>
          </w:rPr>
          <w:t>www.ato.gov.au</w:t>
        </w:r>
      </w:hyperlink>
      <w:r>
        <w:t>.</w:t>
      </w:r>
    </w:p>
    <w:tbl>
      <w:tblPr>
        <w:tblW w:w="5000" w:type="pct"/>
        <w:shd w:val="clear" w:color="auto" w:fill="C7EAFF" w:themeFill="accent6" w:themeFillTint="33"/>
        <w:tblLayout w:type="fixed"/>
        <w:tblLook w:val="01E0" w:firstRow="1" w:lastRow="1" w:firstColumn="1" w:lastColumn="1" w:noHBand="0" w:noVBand="0"/>
      </w:tblPr>
      <w:tblGrid>
        <w:gridCol w:w="429"/>
        <w:gridCol w:w="9493"/>
      </w:tblGrid>
      <w:tr w:rsidR="00087D05" w:rsidRPr="00372EC2" w14:paraId="3FDF9AA5" w14:textId="77777777" w:rsidTr="00404C04">
        <w:tc>
          <w:tcPr>
            <w:tcW w:w="416" w:type="dxa"/>
            <w:shd w:val="clear" w:color="auto" w:fill="C7EAFF" w:themeFill="accent6" w:themeFillTint="33"/>
            <w:vAlign w:val="center"/>
          </w:tcPr>
          <w:p w14:paraId="3088B5AB" w14:textId="77777777" w:rsidR="00087D05" w:rsidRPr="00372EC2" w:rsidRDefault="00087D05" w:rsidP="00404C04">
            <w:r w:rsidRPr="00372EC2">
              <w:rPr>
                <w:noProof/>
              </w:rPr>
              <w:drawing>
                <wp:inline distT="0" distB="0" distL="0" distR="0" wp14:anchorId="003C8FAD" wp14:editId="2E608A42">
                  <wp:extent cx="201600" cy="201600"/>
                  <wp:effectExtent l="0" t="0" r="8255" b="8255"/>
                  <wp:docPr id="9" name="Picture 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rmation.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01600" cy="201600"/>
                          </a:xfrm>
                          <a:prstGeom prst="rect">
                            <a:avLst/>
                          </a:prstGeom>
                        </pic:spPr>
                      </pic:pic>
                    </a:graphicData>
                  </a:graphic>
                </wp:inline>
              </w:drawing>
            </w:r>
          </w:p>
        </w:tc>
        <w:tc>
          <w:tcPr>
            <w:tcW w:w="9202" w:type="dxa"/>
            <w:shd w:val="clear" w:color="auto" w:fill="C7EAFF" w:themeFill="accent6" w:themeFillTint="33"/>
          </w:tcPr>
          <w:p w14:paraId="07AE2C21" w14:textId="5BB14B90" w:rsidR="00087D05" w:rsidRPr="00372EC2" w:rsidRDefault="00087D05" w:rsidP="00251818">
            <w:pPr>
              <w:pStyle w:val="Directiontext"/>
            </w:pPr>
            <w:r w:rsidRPr="00372EC2">
              <w:t xml:space="preserve">For information on doing business with the Australian Government, see the </w:t>
            </w:r>
            <w:hyperlink r:id="rId25" w:history="1">
              <w:r w:rsidRPr="00251818">
                <w:rPr>
                  <w:rStyle w:val="Hyperlink"/>
                </w:rPr>
                <w:t>Selling to Government (Procurement) page</w:t>
              </w:r>
            </w:hyperlink>
            <w:r w:rsidRPr="00372EC2">
              <w:t xml:space="preserve"> on the Department of Finance website </w:t>
            </w:r>
            <w:hyperlink r:id="rId26" w:history="1">
              <w:r w:rsidRPr="00251818">
                <w:rPr>
                  <w:rStyle w:val="Hyperlink"/>
                </w:rPr>
                <w:t>www.finance.gov.au</w:t>
              </w:r>
            </w:hyperlink>
            <w:r w:rsidRPr="00372EC2">
              <w:t>.</w:t>
            </w:r>
          </w:p>
        </w:tc>
      </w:tr>
    </w:tbl>
    <w:p w14:paraId="399FD620" w14:textId="1B0417EF" w:rsidR="00087D05" w:rsidRDefault="00087D05" w:rsidP="00FD1640">
      <w:pPr>
        <w:pStyle w:val="Heading3"/>
        <w:numPr>
          <w:ilvl w:val="0"/>
          <w:numId w:val="1"/>
        </w:numPr>
        <w:ind w:left="567" w:hanging="567"/>
      </w:pPr>
      <w:r>
        <w:t>What the Australian Taxation Office expects of its contractors</w:t>
      </w:r>
    </w:p>
    <w:p w14:paraId="5D1AB8DE" w14:textId="6A1E2F78" w:rsidR="00EF40E1" w:rsidRDefault="00087D05" w:rsidP="00750AFE">
      <w:r>
        <w:t>The Australian Taxation Office requires its contractors to act in a manner consistent with:</w:t>
      </w:r>
    </w:p>
    <w:p w14:paraId="0B0EE72F" w14:textId="09EAFA71" w:rsidR="00087D05" w:rsidRPr="00087D05" w:rsidRDefault="00087D05" w:rsidP="00251818">
      <w:pPr>
        <w:pStyle w:val="ListBullet"/>
      </w:pPr>
      <w:r w:rsidRPr="00087D05">
        <w:t xml:space="preserve">the </w:t>
      </w:r>
      <w:hyperlink r:id="rId27" w:history="1">
        <w:r w:rsidRPr="00251818">
          <w:rPr>
            <w:rStyle w:val="Hyperlink"/>
            <w:i/>
            <w:iCs/>
          </w:rPr>
          <w:t>ATO Charter</w:t>
        </w:r>
      </w:hyperlink>
      <w:r w:rsidRPr="00087D05">
        <w:t xml:space="preserve">, the </w:t>
      </w:r>
      <w:hyperlink r:id="rId28" w:history="1">
        <w:r w:rsidRPr="00251818">
          <w:rPr>
            <w:rStyle w:val="Hyperlink"/>
            <w:i/>
            <w:iCs/>
          </w:rPr>
          <w:t>APS Values</w:t>
        </w:r>
        <w:r w:rsidRPr="00251818">
          <w:rPr>
            <w:rStyle w:val="Hyperlink"/>
          </w:rPr>
          <w:t xml:space="preserve"> and </w:t>
        </w:r>
        <w:r w:rsidRPr="00251818">
          <w:rPr>
            <w:rStyle w:val="Hyperlink"/>
            <w:i/>
            <w:iCs/>
          </w:rPr>
          <w:t>Code of Conduct</w:t>
        </w:r>
      </w:hyperlink>
      <w:r w:rsidRPr="00087D05">
        <w:t xml:space="preserve">, the </w:t>
      </w:r>
      <w:hyperlink r:id="rId29" w:history="1">
        <w:r w:rsidRPr="00251818">
          <w:rPr>
            <w:rStyle w:val="Hyperlink"/>
            <w:i/>
            <w:iCs/>
          </w:rPr>
          <w:t>Ethical business relationship statement</w:t>
        </w:r>
      </w:hyperlink>
      <w:r w:rsidRPr="00087D05">
        <w:t xml:space="preserve">, and the </w:t>
      </w:r>
      <w:hyperlink r:id="rId30" w:history="1">
        <w:r w:rsidRPr="00251818">
          <w:rPr>
            <w:rStyle w:val="Hyperlink"/>
            <w:i/>
            <w:iCs/>
          </w:rPr>
          <w:t>ATO Environmental Policy Statement</w:t>
        </w:r>
      </w:hyperlink>
      <w:r w:rsidRPr="00087D05">
        <w:t xml:space="preserve"> (see paragraph</w:t>
      </w:r>
      <w:r w:rsidR="003C121C">
        <w:t xml:space="preserve"> </w:t>
      </w:r>
      <w:r w:rsidR="003C121C">
        <w:fldChar w:fldCharType="begin"/>
      </w:r>
      <w:r w:rsidR="003C121C">
        <w:instrText xml:space="preserve"> REF _Ref141432210 \r \h </w:instrText>
      </w:r>
      <w:r w:rsidR="003C121C">
        <w:fldChar w:fldCharType="separate"/>
      </w:r>
      <w:r w:rsidR="00321360">
        <w:t>1</w:t>
      </w:r>
      <w:r w:rsidR="003C121C">
        <w:fldChar w:fldCharType="end"/>
      </w:r>
      <w:r w:rsidRPr="00087D05">
        <w:t>), and</w:t>
      </w:r>
    </w:p>
    <w:p w14:paraId="55C7A115" w14:textId="45AF4365" w:rsidR="00087D05" w:rsidRPr="00087D05" w:rsidRDefault="00087D05" w:rsidP="00251818">
      <w:pPr>
        <w:pStyle w:val="ListBullet"/>
      </w:pPr>
      <w:r w:rsidRPr="00087D05">
        <w:t xml:space="preserve">the </w:t>
      </w:r>
      <w:hyperlink r:id="rId31" w:history="1">
        <w:r w:rsidRPr="00251818">
          <w:rPr>
            <w:rStyle w:val="Hyperlink"/>
            <w:i/>
            <w:iCs/>
          </w:rPr>
          <w:t>ATO information security guidelines for contractors</w:t>
        </w:r>
      </w:hyperlink>
      <w:r w:rsidRPr="00087D05">
        <w:t xml:space="preserve">, the </w:t>
      </w:r>
      <w:hyperlink r:id="rId32" w:history="1">
        <w:r w:rsidRPr="00251818">
          <w:rPr>
            <w:rStyle w:val="Hyperlink"/>
            <w:i/>
            <w:iCs/>
          </w:rPr>
          <w:t>Work health and safety requirements for contractors and suppliers to the ATO</w:t>
        </w:r>
      </w:hyperlink>
      <w:r w:rsidRPr="00087D05">
        <w:t xml:space="preserve">, and </w:t>
      </w:r>
      <w:hyperlink r:id="rId33" w:history="1">
        <w:r w:rsidRPr="00251818">
          <w:rPr>
            <w:rStyle w:val="Hyperlink"/>
            <w:i/>
            <w:iCs/>
          </w:rPr>
          <w:t>Information management for our contractors</w:t>
        </w:r>
      </w:hyperlink>
      <w:r w:rsidRPr="00087D05">
        <w:t>.</w:t>
      </w:r>
    </w:p>
    <w:p w14:paraId="50EEF5E8" w14:textId="3521BC1C" w:rsidR="00611CEE" w:rsidRDefault="00611CEE" w:rsidP="00FD1640">
      <w:pPr>
        <w:pStyle w:val="Heading3"/>
        <w:numPr>
          <w:ilvl w:val="0"/>
          <w:numId w:val="1"/>
        </w:numPr>
        <w:ind w:left="567" w:hanging="567"/>
      </w:pPr>
      <w:r>
        <w:t>About this Request for Tender</w:t>
      </w:r>
    </w:p>
    <w:p w14:paraId="6A3A60ED" w14:textId="05269CB3" w:rsidR="00611CEE" w:rsidRDefault="00611CEE" w:rsidP="16443259">
      <w:r>
        <w:t>This Request for Tender (</w:t>
      </w:r>
      <w:r w:rsidR="00042988">
        <w:rPr>
          <w:b/>
          <w:bCs/>
        </w:rPr>
        <w:t>RFT</w:t>
      </w:r>
      <w:r>
        <w:t xml:space="preserve">) has </w:t>
      </w:r>
      <w:proofErr w:type="gramStart"/>
      <w:r w:rsidR="00BF2C1B">
        <w:t>8</w:t>
      </w:r>
      <w:proofErr w:type="gramEnd"/>
      <w:r w:rsidR="00E9797F">
        <w:t xml:space="preserve"> </w:t>
      </w:r>
      <w:r>
        <w:t>parts:</w:t>
      </w:r>
    </w:p>
    <w:p w14:paraId="451E18DB" w14:textId="35AAB388" w:rsidR="00611CEE" w:rsidRDefault="00C744E9" w:rsidP="00251818">
      <w:pPr>
        <w:pStyle w:val="ListBullet"/>
      </w:pPr>
      <w:r>
        <w:fldChar w:fldCharType="begin"/>
      </w:r>
      <w:r>
        <w:instrText xml:space="preserve"> REF _Ref141431744 \h </w:instrText>
      </w:r>
      <w:r>
        <w:fldChar w:fldCharType="separate"/>
      </w:r>
      <w:r w:rsidR="00321360">
        <w:t>Part 1 – Conditions of Tender</w:t>
      </w:r>
      <w:r>
        <w:fldChar w:fldCharType="end"/>
      </w:r>
      <w:r w:rsidR="00611CEE">
        <w:t>,</w:t>
      </w:r>
    </w:p>
    <w:p w14:paraId="0A8A5240" w14:textId="1E266922" w:rsidR="00E9797F" w:rsidRDefault="00E9797F" w:rsidP="00251818">
      <w:pPr>
        <w:pStyle w:val="ListBullet"/>
      </w:pPr>
      <w:r>
        <w:t>Part 2 – Statement of Requirements</w:t>
      </w:r>
      <w:r w:rsidR="0034029B">
        <w:t xml:space="preserve"> </w:t>
      </w:r>
      <w:r w:rsidR="00612A6E">
        <w:t>(SOR)</w:t>
      </w:r>
      <w:r w:rsidR="0034029B">
        <w:t>,</w:t>
      </w:r>
    </w:p>
    <w:p w14:paraId="6FB0F759" w14:textId="5F6592CB" w:rsidR="00E9797F" w:rsidRDefault="00E9797F" w:rsidP="00251818">
      <w:pPr>
        <w:pStyle w:val="ListBullet"/>
      </w:pPr>
      <w:r>
        <w:t xml:space="preserve">Part 3 – Tender Response Form </w:t>
      </w:r>
      <w:r w:rsidR="00612A6E">
        <w:t>–</w:t>
      </w:r>
      <w:r>
        <w:t xml:space="preserve"> General</w:t>
      </w:r>
    </w:p>
    <w:p w14:paraId="08DFEECC" w14:textId="0B6D8D2E" w:rsidR="002D0C6D" w:rsidRDefault="002D0C6D" w:rsidP="00251818">
      <w:pPr>
        <w:pStyle w:val="ListBullet"/>
      </w:pPr>
      <w:r>
        <w:t xml:space="preserve">Part </w:t>
      </w:r>
      <w:r w:rsidR="00E13E52">
        <w:t>3a</w:t>
      </w:r>
      <w:r>
        <w:t xml:space="preserve"> – Tender Response Form – Technical Requirements</w:t>
      </w:r>
      <w:r w:rsidR="00E9797F">
        <w:t xml:space="preserve"> (Excel Spreadsheet)</w:t>
      </w:r>
    </w:p>
    <w:p w14:paraId="4BFEA744" w14:textId="7C26148E" w:rsidR="00E9797F" w:rsidRDefault="00E9797F" w:rsidP="00251818">
      <w:pPr>
        <w:pStyle w:val="ListBullet"/>
      </w:pPr>
      <w:r>
        <w:t>Part 4 – Tender Response Form – Financial,</w:t>
      </w:r>
    </w:p>
    <w:p w14:paraId="101BBCA3" w14:textId="1F3CB239" w:rsidR="00E9797F" w:rsidRDefault="00E9797F" w:rsidP="00251818">
      <w:pPr>
        <w:pStyle w:val="ListBullet"/>
      </w:pPr>
      <w:r>
        <w:t xml:space="preserve">Part </w:t>
      </w:r>
      <w:r w:rsidR="00E13E52">
        <w:t>4a</w:t>
      </w:r>
      <w:r>
        <w:t xml:space="preserve"> – Tender Response Form – Financial Pricing (Excel Spreadsheet)</w:t>
      </w:r>
      <w:r w:rsidR="00D47878">
        <w:t xml:space="preserve"> and</w:t>
      </w:r>
    </w:p>
    <w:p w14:paraId="0300E5A0" w14:textId="422D09E7" w:rsidR="00611CEE" w:rsidRDefault="00611CEE" w:rsidP="00251818">
      <w:pPr>
        <w:pStyle w:val="ListBullet"/>
      </w:pPr>
      <w:r>
        <w:t xml:space="preserve">Part </w:t>
      </w:r>
      <w:r w:rsidR="00E13E52">
        <w:t>5</w:t>
      </w:r>
      <w:r>
        <w:t xml:space="preserve"> – Draft Contract.</w:t>
      </w:r>
    </w:p>
    <w:p w14:paraId="22201A88" w14:textId="5764C694" w:rsidR="007665BC" w:rsidRDefault="007665BC" w:rsidP="007665BC">
      <w:pPr>
        <w:pStyle w:val="ListBullet"/>
      </w:pPr>
      <w:r>
        <w:lastRenderedPageBreak/>
        <w:t xml:space="preserve">Attachment A – </w:t>
      </w:r>
      <w:r w:rsidR="00E13E52">
        <w:t>FOCI Form</w:t>
      </w:r>
    </w:p>
    <w:p w14:paraId="5B39061C" w14:textId="6A2B2B9F" w:rsidR="00611CEE" w:rsidRPr="00611CEE" w:rsidRDefault="00611CEE" w:rsidP="00FD1640">
      <w:pPr>
        <w:pStyle w:val="Heading3"/>
        <w:numPr>
          <w:ilvl w:val="0"/>
          <w:numId w:val="1"/>
        </w:numPr>
        <w:ind w:left="567" w:hanging="567"/>
      </w:pPr>
      <w:r>
        <w:t>About this Part</w:t>
      </w:r>
    </w:p>
    <w:p w14:paraId="03463AC0" w14:textId="57AC9571" w:rsidR="00611CEE" w:rsidRDefault="00611CEE" w:rsidP="00750AFE">
      <w:r>
        <w:t xml:space="preserve">This </w:t>
      </w:r>
      <w:r w:rsidR="00C744E9">
        <w:fldChar w:fldCharType="begin"/>
      </w:r>
      <w:r w:rsidR="00C744E9">
        <w:instrText xml:space="preserve"> REF _Ref141431744 \h </w:instrText>
      </w:r>
      <w:r w:rsidR="00C744E9">
        <w:fldChar w:fldCharType="separate"/>
      </w:r>
      <w:r w:rsidR="00321360">
        <w:t>Part 1 – Conditions of Tender</w:t>
      </w:r>
      <w:r w:rsidR="00C744E9">
        <w:fldChar w:fldCharType="end"/>
      </w:r>
      <w:r w:rsidR="00C744E9">
        <w:t xml:space="preserve"> </w:t>
      </w:r>
      <w:r>
        <w:t xml:space="preserve">sets out requirements, </w:t>
      </w:r>
      <w:r w:rsidR="008F69FB">
        <w:t>instructions,</w:t>
      </w:r>
      <w:r>
        <w:t xml:space="preserve"> and guidance for preparing and lodging tenders in response to this </w:t>
      </w:r>
      <w:r w:rsidR="00042988">
        <w:t>RFT</w:t>
      </w:r>
      <w:r>
        <w:t xml:space="preserve"> (Tenders).</w:t>
      </w:r>
    </w:p>
    <w:p w14:paraId="66398C9D" w14:textId="761F33B7" w:rsidR="00611CEE" w:rsidRDefault="00611CEE" w:rsidP="00E60BF4">
      <w:pPr>
        <w:pStyle w:val="Heading2"/>
      </w:pPr>
      <w:r>
        <w:t>Invitation to Tender</w:t>
      </w:r>
    </w:p>
    <w:p w14:paraId="69C7FBA9" w14:textId="70B93920" w:rsidR="00611CEE" w:rsidRDefault="00611CEE" w:rsidP="00FD1640">
      <w:pPr>
        <w:pStyle w:val="Heading3"/>
        <w:numPr>
          <w:ilvl w:val="0"/>
          <w:numId w:val="1"/>
        </w:numPr>
        <w:ind w:left="567" w:hanging="567"/>
      </w:pPr>
      <w:bookmarkStart w:id="3" w:name="_Ref141431880"/>
      <w:r>
        <w:t>Invitation to Tender</w:t>
      </w:r>
      <w:bookmarkEnd w:id="3"/>
    </w:p>
    <w:p w14:paraId="0CD17D76" w14:textId="4B8BE900" w:rsidR="00611CEE" w:rsidRDefault="00611CEE" w:rsidP="16443259">
      <w:r>
        <w:t xml:space="preserve">In this </w:t>
      </w:r>
      <w:r w:rsidR="00042988">
        <w:t>RFT</w:t>
      </w:r>
      <w:r>
        <w:t xml:space="preserve">, the </w:t>
      </w:r>
      <w:r w:rsidRPr="16443259">
        <w:rPr>
          <w:b/>
          <w:bCs/>
        </w:rPr>
        <w:t>ATO</w:t>
      </w:r>
      <w:r>
        <w:t xml:space="preserve"> means the Commonwealth of Australia, represented by and acting through the Australian Taxation Office (ABN 51 824 753 556).</w:t>
      </w:r>
    </w:p>
    <w:tbl>
      <w:tblPr>
        <w:tblStyle w:val="TableATO"/>
        <w:tblW w:w="0" w:type="auto"/>
        <w:tblLook w:val="04A0" w:firstRow="1" w:lastRow="0" w:firstColumn="1" w:lastColumn="0" w:noHBand="0" w:noVBand="1"/>
      </w:tblPr>
      <w:tblGrid>
        <w:gridCol w:w="2977"/>
        <w:gridCol w:w="6945"/>
      </w:tblGrid>
      <w:tr w:rsidR="003D019A" w14:paraId="159419CA" w14:textId="77777777" w:rsidTr="002518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2" w:type="dxa"/>
            <w:gridSpan w:val="2"/>
          </w:tcPr>
          <w:p w14:paraId="0507C16D" w14:textId="42C652DC" w:rsidR="003D019A" w:rsidRDefault="003D019A" w:rsidP="003D019A">
            <w:r w:rsidRPr="00CD210C">
              <w:t>Invitation details</w:t>
            </w:r>
          </w:p>
        </w:tc>
      </w:tr>
      <w:tr w:rsidR="00611CEE" w14:paraId="289670CB" w14:textId="77777777" w:rsidTr="00251818">
        <w:tc>
          <w:tcPr>
            <w:cnfStyle w:val="001000000000" w:firstRow="0" w:lastRow="0" w:firstColumn="1" w:lastColumn="0" w:oddVBand="0" w:evenVBand="0" w:oddHBand="0" w:evenHBand="0" w:firstRowFirstColumn="0" w:firstRowLastColumn="0" w:lastRowFirstColumn="0" w:lastRowLastColumn="0"/>
            <w:tcW w:w="2977" w:type="dxa"/>
          </w:tcPr>
          <w:p w14:paraId="6DAE0DC8" w14:textId="6017B609" w:rsidR="00611CEE" w:rsidRDefault="00611CEE" w:rsidP="003D019A">
            <w:r>
              <w:t>Invitation:</w:t>
            </w:r>
          </w:p>
        </w:tc>
        <w:tc>
          <w:tcPr>
            <w:tcW w:w="6945" w:type="dxa"/>
          </w:tcPr>
          <w:p w14:paraId="4953A2B9" w14:textId="1521D8EB" w:rsidR="00611CEE" w:rsidRDefault="00611CEE" w:rsidP="003D019A">
            <w:pPr>
              <w:cnfStyle w:val="000000000000" w:firstRow="0" w:lastRow="0" w:firstColumn="0" w:lastColumn="0" w:oddVBand="0" w:evenVBand="0" w:oddHBand="0" w:evenHBand="0" w:firstRowFirstColumn="0" w:firstRowLastColumn="0" w:lastRowFirstColumn="0" w:lastRowLastColumn="0"/>
            </w:pPr>
            <w:r>
              <w:t xml:space="preserve">The ATO invites Tenders for </w:t>
            </w:r>
            <w:r w:rsidR="008C5D9E">
              <w:t>Tax Policy Research Data La</w:t>
            </w:r>
            <w:r w:rsidR="00577A66">
              <w:t>b.</w:t>
            </w:r>
          </w:p>
        </w:tc>
      </w:tr>
      <w:tr w:rsidR="00611CEE" w14:paraId="3C1A66F9" w14:textId="77777777" w:rsidTr="002518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E71F091" w14:textId="58B85234" w:rsidR="00611CEE" w:rsidRPr="00BF2C1B" w:rsidRDefault="00611CEE" w:rsidP="003D019A">
            <w:r w:rsidRPr="00BF2C1B">
              <w:t>Closing Time:</w:t>
            </w:r>
          </w:p>
        </w:tc>
        <w:tc>
          <w:tcPr>
            <w:tcW w:w="6945" w:type="dxa"/>
          </w:tcPr>
          <w:p w14:paraId="6426B5D4" w14:textId="43728E34" w:rsidR="00611CEE" w:rsidRPr="00BF2C1B" w:rsidRDefault="00611CEE" w:rsidP="003D019A">
            <w:pPr>
              <w:cnfStyle w:val="000000010000" w:firstRow="0" w:lastRow="0" w:firstColumn="0" w:lastColumn="0" w:oddVBand="0" w:evenVBand="0" w:oddHBand="0" w:evenHBand="1" w:firstRowFirstColumn="0" w:firstRowLastColumn="0" w:lastRowFirstColumn="0" w:lastRowLastColumn="0"/>
            </w:pPr>
            <w:r w:rsidRPr="00BF2C1B">
              <w:t xml:space="preserve">Tenders must </w:t>
            </w:r>
            <w:proofErr w:type="gramStart"/>
            <w:r w:rsidRPr="00BF2C1B">
              <w:t>be fully lodge</w:t>
            </w:r>
            <w:r w:rsidRPr="000C74C8">
              <w:t>d</w:t>
            </w:r>
            <w:proofErr w:type="gramEnd"/>
            <w:r w:rsidRPr="000C74C8">
              <w:t xml:space="preserve"> by </w:t>
            </w:r>
            <w:r w:rsidR="00551C35" w:rsidRPr="000C74C8">
              <w:t>2</w:t>
            </w:r>
            <w:r w:rsidR="00723E0C" w:rsidRPr="000C74C8">
              <w:t>:00pm</w:t>
            </w:r>
            <w:r w:rsidR="005D30F8" w:rsidRPr="000C74C8">
              <w:t xml:space="preserve"> </w:t>
            </w:r>
            <w:r w:rsidRPr="000C74C8">
              <w:t xml:space="preserve">on </w:t>
            </w:r>
            <w:r w:rsidR="00F32E56">
              <w:t>31</w:t>
            </w:r>
            <w:r w:rsidR="003756E1" w:rsidRPr="000C74C8">
              <w:t xml:space="preserve"> August</w:t>
            </w:r>
            <w:r w:rsidR="00BF2C1B" w:rsidRPr="000C74C8">
              <w:t xml:space="preserve"> </w:t>
            </w:r>
            <w:r w:rsidR="00723E0C" w:rsidRPr="000C74C8">
              <w:t>20</w:t>
            </w:r>
            <w:r w:rsidR="008C5D9E" w:rsidRPr="000C74C8">
              <w:t>26</w:t>
            </w:r>
            <w:r w:rsidRPr="00BF2C1B">
              <w:t xml:space="preserve"> local time in the ACT.</w:t>
            </w:r>
          </w:p>
        </w:tc>
      </w:tr>
      <w:tr w:rsidR="00611CEE" w14:paraId="1C66F625" w14:textId="77777777" w:rsidTr="00251818">
        <w:tc>
          <w:tcPr>
            <w:cnfStyle w:val="001000000000" w:firstRow="0" w:lastRow="0" w:firstColumn="1" w:lastColumn="0" w:oddVBand="0" w:evenVBand="0" w:oddHBand="0" w:evenHBand="0" w:firstRowFirstColumn="0" w:firstRowLastColumn="0" w:lastRowFirstColumn="0" w:lastRowLastColumn="0"/>
            <w:tcW w:w="2977" w:type="dxa"/>
          </w:tcPr>
          <w:p w14:paraId="5BED39F1" w14:textId="331AE0FA" w:rsidR="00611CEE" w:rsidRDefault="00611CEE" w:rsidP="003D019A">
            <w:r>
              <w:t>Offer Period:</w:t>
            </w:r>
          </w:p>
        </w:tc>
        <w:tc>
          <w:tcPr>
            <w:tcW w:w="6945" w:type="dxa"/>
          </w:tcPr>
          <w:p w14:paraId="36D4CA70" w14:textId="5EFA599B" w:rsidR="00611CEE" w:rsidRDefault="00611CEE" w:rsidP="003D019A">
            <w:pPr>
              <w:cnfStyle w:val="000000000000" w:firstRow="0" w:lastRow="0" w:firstColumn="0" w:lastColumn="0" w:oddVBand="0" w:evenVBand="0" w:oddHBand="0" w:evenHBand="0" w:firstRowFirstColumn="0" w:firstRowLastColumn="0" w:lastRowFirstColumn="0" w:lastRowLastColumn="0"/>
            </w:pPr>
            <w:r>
              <w:t>Suppliers must hold their T</w:t>
            </w:r>
            <w:r w:rsidRPr="00611402">
              <w:t xml:space="preserve">enders open for acceptance for a period of not less </w:t>
            </w:r>
            <w:r w:rsidRPr="00552FAA">
              <w:rPr>
                <w:color w:val="auto"/>
              </w:rPr>
              <w:t>than 180</w:t>
            </w:r>
            <w:r w:rsidR="00D0739C" w:rsidRPr="00552FAA">
              <w:rPr>
                <w:color w:val="auto"/>
              </w:rPr>
              <w:t xml:space="preserve"> c</w:t>
            </w:r>
            <w:r w:rsidRPr="00552FAA">
              <w:rPr>
                <w:color w:val="auto"/>
              </w:rPr>
              <w:t xml:space="preserve">alendar </w:t>
            </w:r>
            <w:r w:rsidRPr="00611402">
              <w:t>days from the Closing Time</w:t>
            </w:r>
            <w:r>
              <w:t>.</w:t>
            </w:r>
          </w:p>
        </w:tc>
      </w:tr>
      <w:tr w:rsidR="00611CEE" w14:paraId="75C2A34E" w14:textId="77777777" w:rsidTr="002518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4FD998C" w14:textId="3908DDA1" w:rsidR="00611CEE" w:rsidRDefault="00611CEE" w:rsidP="003D019A">
            <w:r>
              <w:t>Term of Contract:</w:t>
            </w:r>
          </w:p>
        </w:tc>
        <w:tc>
          <w:tcPr>
            <w:tcW w:w="6945" w:type="dxa"/>
          </w:tcPr>
          <w:p w14:paraId="6B2F12E1" w14:textId="77777777" w:rsidR="00611CEE" w:rsidRPr="003D019A" w:rsidRDefault="00611CEE" w:rsidP="003D019A">
            <w:pPr>
              <w:cnfStyle w:val="000000010000" w:firstRow="0" w:lastRow="0" w:firstColumn="0" w:lastColumn="0" w:oddVBand="0" w:evenVBand="0" w:oddHBand="0" w:evenHBand="1" w:firstRowFirstColumn="0" w:firstRowLastColumn="0" w:lastRowFirstColumn="0" w:lastRowLastColumn="0"/>
            </w:pPr>
            <w:r w:rsidRPr="003D019A">
              <w:t xml:space="preserve">The ATO proposes to </w:t>
            </w:r>
            <w:proofErr w:type="gramStart"/>
            <w:r w:rsidRPr="003D019A">
              <w:t>enter into</w:t>
            </w:r>
            <w:proofErr w:type="gramEnd"/>
            <w:r w:rsidRPr="003D019A">
              <w:t xml:space="preserve"> a Contract with the successful Tenderer/s:</w:t>
            </w:r>
          </w:p>
          <w:p w14:paraId="6D7D3541" w14:textId="6BA4B0DE" w:rsidR="00611CEE" w:rsidRDefault="00611CEE" w:rsidP="00251818">
            <w:pPr>
              <w:pStyle w:val="ListBullet"/>
              <w:cnfStyle w:val="000000010000" w:firstRow="0" w:lastRow="0" w:firstColumn="0" w:lastColumn="0" w:oddVBand="0" w:evenVBand="0" w:oddHBand="0" w:evenHBand="1" w:firstRowFirstColumn="0" w:firstRowLastColumn="0" w:lastRowFirstColumn="0" w:lastRowLastColumn="0"/>
            </w:pPr>
            <w:r w:rsidRPr="003D019A">
              <w:t xml:space="preserve">substantially in the form of Part </w:t>
            </w:r>
            <w:r w:rsidR="00E13E52">
              <w:t>5</w:t>
            </w:r>
            <w:r w:rsidRPr="003D019A">
              <w:t xml:space="preserve"> – Draft Contract, </w:t>
            </w:r>
            <w:r w:rsidR="00D0739C">
              <w:t>and</w:t>
            </w:r>
          </w:p>
          <w:p w14:paraId="2AD22F50" w14:textId="4C86B228" w:rsidR="00D0739C" w:rsidRPr="003D019A" w:rsidRDefault="00D0739C" w:rsidP="00D0739C">
            <w:pPr>
              <w:pStyle w:val="ListBullet"/>
              <w:cnfStyle w:val="000000010000" w:firstRow="0" w:lastRow="0" w:firstColumn="0" w:lastColumn="0" w:oddVBand="0" w:evenVBand="0" w:oddHBand="0" w:evenHBand="1" w:firstRowFirstColumn="0" w:firstRowLastColumn="0" w:lastRowFirstColumn="0" w:lastRowLastColumn="0"/>
            </w:pPr>
            <w:r w:rsidRPr="00EF350A">
              <w:rPr>
                <w:rFonts w:ascii="Inter" w:hAnsi="Inter"/>
              </w:rPr>
              <w:t xml:space="preserve">starts upon execution of contract or </w:t>
            </w:r>
            <w:proofErr w:type="gramStart"/>
            <w:r w:rsidRPr="00EF350A">
              <w:rPr>
                <w:rFonts w:ascii="Inter" w:hAnsi="Inter"/>
              </w:rPr>
              <w:t>stated</w:t>
            </w:r>
            <w:proofErr w:type="gramEnd"/>
            <w:r w:rsidRPr="00EF350A">
              <w:rPr>
                <w:rFonts w:ascii="Inter" w:hAnsi="Inter"/>
              </w:rPr>
              <w:t xml:space="preserve"> contract start date (whichever is the later) for the Initial Contract Period of </w:t>
            </w:r>
            <w:sdt>
              <w:sdtPr>
                <w:rPr>
                  <w:rFonts w:ascii="Inter" w:hAnsi="Inter"/>
                </w:rPr>
                <w:id w:val="1754009097"/>
                <w:placeholder>
                  <w:docPart w:val="A787CAFA1C6A4695A912258415472DAC"/>
                </w:placeholder>
              </w:sdtPr>
              <w:sdtEndPr/>
              <w:sdtContent>
                <w:r w:rsidR="00042988">
                  <w:rPr>
                    <w:rFonts w:ascii="Inter" w:hAnsi="Inter"/>
                  </w:rPr>
                  <w:t>3</w:t>
                </w:r>
                <w:r w:rsidRPr="00EF350A">
                  <w:rPr>
                    <w:rFonts w:ascii="Inter" w:hAnsi="Inter"/>
                  </w:rPr>
                  <w:t xml:space="preserve"> </w:t>
                </w:r>
                <w:r w:rsidR="00042988">
                  <w:rPr>
                    <w:rFonts w:ascii="Inter" w:hAnsi="Inter"/>
                  </w:rPr>
                  <w:t>years</w:t>
                </w:r>
                <w:r>
                  <w:rPr>
                    <w:rFonts w:ascii="Inter" w:hAnsi="Inter"/>
                  </w:rPr>
                  <w:t>, and</w:t>
                </w:r>
              </w:sdtContent>
            </w:sdt>
          </w:p>
          <w:p w14:paraId="7FF85ADC" w14:textId="11F0EF60" w:rsidR="00611CEE" w:rsidRPr="00611CEE" w:rsidRDefault="00D0739C" w:rsidP="00552FAA">
            <w:pPr>
              <w:pStyle w:val="ListBullet"/>
              <w:numPr>
                <w:ilvl w:val="0"/>
                <w:numId w:val="0"/>
              </w:numPr>
              <w:cnfStyle w:val="000000010000" w:firstRow="0" w:lastRow="0" w:firstColumn="0" w:lastColumn="0" w:oddVBand="0" w:evenVBand="0" w:oddHBand="0" w:evenHBand="1" w:firstRowFirstColumn="0" w:firstRowLastColumn="0" w:lastRowFirstColumn="0" w:lastRowLastColumn="0"/>
            </w:pPr>
            <w:r w:rsidRPr="00EF350A">
              <w:rPr>
                <w:rFonts w:ascii="Inter" w:hAnsi="Inter"/>
              </w:rPr>
              <w:t>The ATO may extend the Contract Period by giving the Contractor at least 30 days</w:t>
            </w:r>
            <w:r w:rsidR="00612A6E">
              <w:rPr>
                <w:rFonts w:ascii="Inter" w:hAnsi="Inter"/>
              </w:rPr>
              <w:t>’</w:t>
            </w:r>
            <w:r w:rsidRPr="00EF350A">
              <w:rPr>
                <w:rFonts w:ascii="Inter" w:hAnsi="Inter"/>
              </w:rPr>
              <w:t xml:space="preserve"> notice (or less than 30 days</w:t>
            </w:r>
            <w:r w:rsidR="00612A6E">
              <w:rPr>
                <w:rFonts w:ascii="Inter" w:hAnsi="Inter"/>
              </w:rPr>
              <w:t>’</w:t>
            </w:r>
            <w:r w:rsidRPr="00EF350A">
              <w:rPr>
                <w:rFonts w:ascii="Inter" w:hAnsi="Inter"/>
              </w:rPr>
              <w:t xml:space="preserve"> notice if the Contractor agrees) before contract expiry.</w:t>
            </w:r>
            <w:r w:rsidR="00342813">
              <w:rPr>
                <w:rFonts w:ascii="Inter" w:hAnsi="Inter"/>
              </w:rPr>
              <w:t xml:space="preserve"> </w:t>
            </w:r>
            <w:r w:rsidR="00042988" w:rsidRPr="00BF2C1B">
              <w:t>2</w:t>
            </w:r>
            <w:r w:rsidR="00284BAB" w:rsidRPr="00BF2C1B">
              <w:t xml:space="preserve"> </w:t>
            </w:r>
            <w:r w:rsidR="00342813" w:rsidRPr="00BF2C1B">
              <w:t>x 1 year extension options</w:t>
            </w:r>
            <w:r w:rsidR="00342813">
              <w:t xml:space="preserve"> may </w:t>
            </w:r>
            <w:proofErr w:type="gramStart"/>
            <w:r w:rsidR="00342813">
              <w:t>be offered</w:t>
            </w:r>
            <w:proofErr w:type="gramEnd"/>
            <w:r w:rsidR="00342813">
              <w:t>.   Activation of extension options are at the ATO’s sole discretion</w:t>
            </w:r>
            <w:r w:rsidR="00342813" w:rsidRPr="003D019A">
              <w:t>.</w:t>
            </w:r>
            <w:r w:rsidR="00042988">
              <w:t xml:space="preserve"> </w:t>
            </w:r>
          </w:p>
        </w:tc>
      </w:tr>
      <w:tr w:rsidR="00611CEE" w14:paraId="4425EBA5" w14:textId="77777777" w:rsidTr="00251818">
        <w:tc>
          <w:tcPr>
            <w:cnfStyle w:val="001000000000" w:firstRow="0" w:lastRow="0" w:firstColumn="1" w:lastColumn="0" w:oddVBand="0" w:evenVBand="0" w:oddHBand="0" w:evenHBand="0" w:firstRowFirstColumn="0" w:firstRowLastColumn="0" w:lastRowFirstColumn="0" w:lastRowLastColumn="0"/>
            <w:tcW w:w="2977" w:type="dxa"/>
          </w:tcPr>
          <w:p w14:paraId="46FFCB11" w14:textId="05511BFD" w:rsidR="00611CEE" w:rsidRDefault="00611CEE" w:rsidP="003D019A">
            <w:r>
              <w:t>Required Supplies:</w:t>
            </w:r>
          </w:p>
        </w:tc>
        <w:tc>
          <w:tcPr>
            <w:tcW w:w="6945" w:type="dxa"/>
          </w:tcPr>
          <w:p w14:paraId="5E1E1C06" w14:textId="71D2FCE7" w:rsidR="00611CEE" w:rsidRPr="003D019A" w:rsidRDefault="003D019A" w:rsidP="003D019A">
            <w:pPr>
              <w:cnfStyle w:val="000000000000" w:firstRow="0" w:lastRow="0" w:firstColumn="0" w:lastColumn="0" w:oddVBand="0" w:evenVBand="0" w:oddHBand="0" w:evenHBand="0" w:firstRowFirstColumn="0" w:firstRowLastColumn="0" w:lastRowFirstColumn="0" w:lastRowLastColumn="0"/>
            </w:pPr>
            <w:r w:rsidRPr="003D019A">
              <w:t xml:space="preserve">The goods and/or services that the ATO </w:t>
            </w:r>
            <w:proofErr w:type="gramStart"/>
            <w:r w:rsidRPr="003D019A">
              <w:t>requires</w:t>
            </w:r>
            <w:proofErr w:type="gramEnd"/>
            <w:r w:rsidRPr="003D019A">
              <w:t xml:space="preserve">, and its requirements, </w:t>
            </w:r>
            <w:proofErr w:type="gramStart"/>
            <w:r w:rsidRPr="003D019A">
              <w:t>objectives</w:t>
            </w:r>
            <w:proofErr w:type="gramEnd"/>
            <w:r w:rsidR="00047BA6">
              <w:t>,</w:t>
            </w:r>
            <w:r w:rsidRPr="003D019A">
              <w:t xml:space="preserve"> and outcomes in relation to them, </w:t>
            </w:r>
            <w:proofErr w:type="gramStart"/>
            <w:r w:rsidRPr="003D019A">
              <w:t>are detailed</w:t>
            </w:r>
            <w:proofErr w:type="gramEnd"/>
            <w:r w:rsidRPr="003D019A">
              <w:t xml:space="preserve"> in </w:t>
            </w:r>
            <w:r w:rsidR="00E9797F">
              <w:t xml:space="preserve">Part 2 – Statement of Requirements. </w:t>
            </w:r>
          </w:p>
        </w:tc>
      </w:tr>
      <w:tr w:rsidR="00611CEE" w14:paraId="7EF02EAE" w14:textId="77777777" w:rsidTr="002518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DCDEE22" w14:textId="705BCC88" w:rsidR="00611CEE" w:rsidRDefault="00611CEE" w:rsidP="003D019A">
            <w:r>
              <w:t>Requirement in brief:</w:t>
            </w:r>
          </w:p>
        </w:tc>
        <w:tc>
          <w:tcPr>
            <w:tcW w:w="6945" w:type="dxa"/>
          </w:tcPr>
          <w:p w14:paraId="60357C58" w14:textId="73B9E8A5" w:rsidR="00611CEE" w:rsidRPr="003D019A" w:rsidRDefault="00342813" w:rsidP="00342813">
            <w:pPr>
              <w:cnfStyle w:val="000000010000" w:firstRow="0" w:lastRow="0" w:firstColumn="0" w:lastColumn="0" w:oddVBand="0" w:evenVBand="0" w:oddHBand="0" w:evenHBand="1" w:firstRowFirstColumn="0" w:firstRowLastColumn="0" w:lastRowFirstColumn="0" w:lastRowLastColumn="0"/>
            </w:pPr>
            <w:r w:rsidRPr="00552FAA">
              <w:t xml:space="preserve">The </w:t>
            </w:r>
            <w:r w:rsidR="009A1CB3">
              <w:t>RF</w:t>
            </w:r>
            <w:r w:rsidR="00042988">
              <w:t>T</w:t>
            </w:r>
            <w:r w:rsidRPr="00552FAA">
              <w:t xml:space="preserve"> is to </w:t>
            </w:r>
            <w:proofErr w:type="gramStart"/>
            <w:r w:rsidRPr="00552FAA">
              <w:t>acquire</w:t>
            </w:r>
            <w:proofErr w:type="gramEnd"/>
            <w:r w:rsidRPr="00552FAA">
              <w:t xml:space="preserve"> </w:t>
            </w:r>
            <w:r w:rsidR="00042988">
              <w:t xml:space="preserve">a </w:t>
            </w:r>
            <w:r w:rsidR="00042988">
              <w:rPr>
                <w:iCs/>
              </w:rPr>
              <w:t>secure data lab hosting of the ALife longitudinal data suite</w:t>
            </w:r>
            <w:r w:rsidR="00E13E52">
              <w:rPr>
                <w:iCs/>
              </w:rPr>
              <w:t>.</w:t>
            </w:r>
          </w:p>
        </w:tc>
      </w:tr>
      <w:tr w:rsidR="00611CEE" w14:paraId="568223B4" w14:textId="77777777" w:rsidTr="00251818">
        <w:tc>
          <w:tcPr>
            <w:cnfStyle w:val="001000000000" w:firstRow="0" w:lastRow="0" w:firstColumn="1" w:lastColumn="0" w:oddVBand="0" w:evenVBand="0" w:oddHBand="0" w:evenHBand="0" w:firstRowFirstColumn="0" w:firstRowLastColumn="0" w:lastRowFirstColumn="0" w:lastRowLastColumn="0"/>
            <w:tcW w:w="2977" w:type="dxa"/>
          </w:tcPr>
          <w:p w14:paraId="5F3BCCEF" w14:textId="06251948" w:rsidR="00611CEE" w:rsidRDefault="00611CEE" w:rsidP="003D019A">
            <w:r>
              <w:lastRenderedPageBreak/>
              <w:t>Part Tenders:</w:t>
            </w:r>
          </w:p>
        </w:tc>
        <w:tc>
          <w:tcPr>
            <w:tcW w:w="6945" w:type="dxa"/>
          </w:tcPr>
          <w:p w14:paraId="1431D341" w14:textId="598E171B" w:rsidR="00611CEE" w:rsidRPr="003D019A" w:rsidRDefault="003D019A" w:rsidP="003D019A">
            <w:pPr>
              <w:cnfStyle w:val="000000000000" w:firstRow="0" w:lastRow="0" w:firstColumn="0" w:lastColumn="0" w:oddVBand="0" w:evenVBand="0" w:oddHBand="0" w:evenHBand="0" w:firstRowFirstColumn="0" w:firstRowLastColumn="0" w:lastRowFirstColumn="0" w:lastRowLastColumn="0"/>
            </w:pPr>
            <w:r w:rsidRPr="003D019A">
              <w:t xml:space="preserve">The </w:t>
            </w:r>
            <w:r w:rsidRPr="00552FAA">
              <w:rPr>
                <w:color w:val="auto"/>
              </w:rPr>
              <w:t xml:space="preserve">ATO will not consider </w:t>
            </w:r>
            <w:r w:rsidRPr="003D019A">
              <w:t>a Tender for only part of the Required Supplies.</w:t>
            </w:r>
          </w:p>
        </w:tc>
      </w:tr>
    </w:tbl>
    <w:p w14:paraId="0BB913C8" w14:textId="2FEE06AF" w:rsidR="00BA2613" w:rsidRDefault="00042988" w:rsidP="00FD1640">
      <w:pPr>
        <w:pStyle w:val="Heading3"/>
        <w:numPr>
          <w:ilvl w:val="0"/>
          <w:numId w:val="1"/>
        </w:numPr>
        <w:ind w:left="567" w:hanging="567"/>
      </w:pPr>
      <w:r>
        <w:t>RFT</w:t>
      </w:r>
      <w:r w:rsidR="00BA2613">
        <w:t xml:space="preserve"> </w:t>
      </w:r>
      <w:proofErr w:type="gramStart"/>
      <w:r w:rsidR="00BA2613">
        <w:t>objectives</w:t>
      </w:r>
      <w:proofErr w:type="gramEnd"/>
      <w:r w:rsidR="00BA2613">
        <w:t xml:space="preserve"> and expected outcomes</w:t>
      </w:r>
    </w:p>
    <w:p w14:paraId="5BA3323A" w14:textId="4C7779AC" w:rsidR="00BA2613" w:rsidRDefault="00BA2613" w:rsidP="00BA2613">
      <w:r>
        <w:t xml:space="preserve">The ATO is </w:t>
      </w:r>
      <w:proofErr w:type="gramStart"/>
      <w:r>
        <w:t>seeking</w:t>
      </w:r>
      <w:proofErr w:type="gramEnd"/>
      <w:r>
        <w:t xml:space="preserve"> the efficient and effective use of public money by ensuring that the </w:t>
      </w:r>
      <w:r>
        <w:rPr>
          <w:b/>
          <w:bCs/>
        </w:rPr>
        <w:t>Required Supplies</w:t>
      </w:r>
      <w:r>
        <w:t>:</w:t>
      </w:r>
    </w:p>
    <w:p w14:paraId="1E83909B" w14:textId="31E0A3A9" w:rsidR="00BA2613" w:rsidRDefault="00BA2613" w:rsidP="00251818">
      <w:pPr>
        <w:pStyle w:val="ListBullet"/>
      </w:pPr>
      <w:proofErr w:type="gramStart"/>
      <w:r>
        <w:t>are delivered</w:t>
      </w:r>
      <w:proofErr w:type="gramEnd"/>
      <w:r>
        <w:t xml:space="preserve"> cost effectively and meet or exceed the quality levels, and the ATO’s requirements, </w:t>
      </w:r>
      <w:proofErr w:type="gramStart"/>
      <w:r>
        <w:t>objectives</w:t>
      </w:r>
      <w:proofErr w:type="gramEnd"/>
      <w:r>
        <w:t xml:space="preserve"> and outcomes, as detailed in</w:t>
      </w:r>
      <w:r w:rsidR="00E9797F">
        <w:t xml:space="preserve"> Part 2 – Statement of Requirements,</w:t>
      </w:r>
      <w:r>
        <w:t xml:space="preserve"> </w:t>
      </w:r>
    </w:p>
    <w:p w14:paraId="2AA18678" w14:textId="6B0A1F8F" w:rsidR="00BA2613" w:rsidRDefault="00BA2613" w:rsidP="00251818">
      <w:pPr>
        <w:pStyle w:val="ListBullet"/>
      </w:pPr>
      <w:r>
        <w:t>incorporate industry leading practices so that they meet the ATO’s needs in a cost effective and environmentally sustainable manner, and</w:t>
      </w:r>
    </w:p>
    <w:p w14:paraId="1868D161" w14:textId="748374C5" w:rsidR="00BA2613" w:rsidRPr="00BA2613" w:rsidRDefault="00BA2613" w:rsidP="00251818">
      <w:pPr>
        <w:pStyle w:val="ListBullet"/>
      </w:pPr>
      <w:proofErr w:type="gramStart"/>
      <w:r>
        <w:t>are continuously improved</w:t>
      </w:r>
      <w:proofErr w:type="gramEnd"/>
      <w:r>
        <w:t xml:space="preserve"> to meet emerging needs and take advantage of industry developments in a cost effective and environmentally sustainable manner.</w:t>
      </w:r>
    </w:p>
    <w:p w14:paraId="1B66B0B8" w14:textId="3FFD2AE2" w:rsidR="00BA2613" w:rsidRDefault="00BA2613" w:rsidP="00FD1640">
      <w:pPr>
        <w:pStyle w:val="Heading3"/>
        <w:numPr>
          <w:ilvl w:val="0"/>
          <w:numId w:val="1"/>
        </w:numPr>
        <w:ind w:left="567" w:hanging="567"/>
      </w:pPr>
      <w:r>
        <w:t>Part Tenders and Alternative Tenders</w:t>
      </w:r>
    </w:p>
    <w:p w14:paraId="07BED410" w14:textId="1A911B45" w:rsidR="00BA2613" w:rsidRDefault="00BA2613" w:rsidP="00BA2613">
      <w:r>
        <w:t>Whether or not the ATO will</w:t>
      </w:r>
      <w:r w:rsidRPr="00DE1323">
        <w:t xml:space="preserve"> consider a </w:t>
      </w:r>
      <w:r>
        <w:t>T</w:t>
      </w:r>
      <w:r w:rsidRPr="00DE1323">
        <w:t xml:space="preserve">ender for </w:t>
      </w:r>
      <w:r>
        <w:t xml:space="preserve">only part of </w:t>
      </w:r>
      <w:r w:rsidRPr="00DE1323">
        <w:t xml:space="preserve">the </w:t>
      </w:r>
      <w:r>
        <w:t xml:space="preserve">Required </w:t>
      </w:r>
      <w:r w:rsidRPr="00DE1323">
        <w:t>S</w:t>
      </w:r>
      <w:r>
        <w:t xml:space="preserve">upplies is </w:t>
      </w:r>
      <w:proofErr w:type="gramStart"/>
      <w:r>
        <w:t>identified</w:t>
      </w:r>
      <w:proofErr w:type="gramEnd"/>
      <w:r>
        <w:t xml:space="preserve"> in</w:t>
      </w:r>
      <w:r w:rsidR="00C744E9">
        <w:t xml:space="preserve"> </w:t>
      </w:r>
      <w:r w:rsidR="00C744E9">
        <w:fldChar w:fldCharType="begin"/>
      </w:r>
      <w:r w:rsidR="00C744E9">
        <w:instrText xml:space="preserve"> REF _Ref141431744 \h </w:instrText>
      </w:r>
      <w:r w:rsidR="00C744E9">
        <w:fldChar w:fldCharType="separate"/>
      </w:r>
      <w:r w:rsidR="00321360">
        <w:t>Part 1 – Conditions of Tender</w:t>
      </w:r>
      <w:r w:rsidR="00C744E9">
        <w:fldChar w:fldCharType="end"/>
      </w:r>
      <w:r w:rsidR="00C744E9">
        <w:t xml:space="preserve"> – paragraph </w:t>
      </w:r>
      <w:r w:rsidR="00C744E9">
        <w:fldChar w:fldCharType="begin"/>
      </w:r>
      <w:r w:rsidR="00C744E9">
        <w:instrText xml:space="preserve"> REF _Ref141431880 \r \h </w:instrText>
      </w:r>
      <w:r w:rsidR="00C744E9">
        <w:fldChar w:fldCharType="separate"/>
      </w:r>
      <w:proofErr w:type="gramStart"/>
      <w:r w:rsidR="00321360">
        <w:t>5</w:t>
      </w:r>
      <w:proofErr w:type="gramEnd"/>
      <w:r w:rsidR="00C744E9">
        <w:fldChar w:fldCharType="end"/>
      </w:r>
      <w:r w:rsidRPr="00DE1323">
        <w:t>.</w:t>
      </w:r>
      <w:r>
        <w:t xml:space="preserve"> </w:t>
      </w:r>
      <w:r w:rsidRPr="00DE1323">
        <w:t xml:space="preserve">The </w:t>
      </w:r>
      <w:r>
        <w:t>ATO</w:t>
      </w:r>
      <w:r w:rsidRPr="00DE1323">
        <w:t xml:space="preserve"> may consider </w:t>
      </w:r>
      <w:r>
        <w:t>a T</w:t>
      </w:r>
      <w:r w:rsidRPr="00DE1323">
        <w:t xml:space="preserve">ender </w:t>
      </w:r>
      <w:r>
        <w:t xml:space="preserve">that proposes alternatives to </w:t>
      </w:r>
      <w:proofErr w:type="gramStart"/>
      <w:r>
        <w:t>some</w:t>
      </w:r>
      <w:proofErr w:type="gramEnd"/>
      <w:r>
        <w:t xml:space="preserve"> or </w:t>
      </w:r>
      <w:proofErr w:type="gramStart"/>
      <w:r>
        <w:t>all of</w:t>
      </w:r>
      <w:proofErr w:type="gramEnd"/>
      <w:r>
        <w:t xml:space="preserve"> the Required </w:t>
      </w:r>
      <w:r w:rsidRPr="00DE1323">
        <w:t>S</w:t>
      </w:r>
      <w:r>
        <w:t xml:space="preserve">upplies (but which otherwise </w:t>
      </w:r>
      <w:proofErr w:type="gramStart"/>
      <w:r>
        <w:t>complies with</w:t>
      </w:r>
      <w:proofErr w:type="gramEnd"/>
      <w:r>
        <w:t xml:space="preserve"> this </w:t>
      </w:r>
      <w:r w:rsidR="00042988">
        <w:t>RFT</w:t>
      </w:r>
      <w:r>
        <w:t>) but only if that Tender:</w:t>
      </w:r>
    </w:p>
    <w:p w14:paraId="3EDA1A4B" w14:textId="7E20A894" w:rsidR="00BA2613" w:rsidRPr="00DE1323" w:rsidRDefault="00BA2613" w:rsidP="00251818">
      <w:pPr>
        <w:pStyle w:val="ListBullet"/>
      </w:pPr>
      <w:r w:rsidRPr="00DE1323">
        <w:t>proposes a</w:t>
      </w:r>
      <w:r>
        <w:t>n alternative</w:t>
      </w:r>
      <w:r w:rsidRPr="00DE1323">
        <w:t xml:space="preserve"> solution which </w:t>
      </w:r>
      <w:r>
        <w:t xml:space="preserve">clearly </w:t>
      </w:r>
      <w:r w:rsidRPr="00DE1323">
        <w:t xml:space="preserve">satisfies the </w:t>
      </w:r>
      <w:r>
        <w:t xml:space="preserve">ATO’s requirements, </w:t>
      </w:r>
      <w:proofErr w:type="gramStart"/>
      <w:r w:rsidRPr="00DE1323">
        <w:t>objectives</w:t>
      </w:r>
      <w:proofErr w:type="gramEnd"/>
      <w:r w:rsidRPr="00DE1323">
        <w:t xml:space="preserve"> and outcomes </w:t>
      </w:r>
      <w:r>
        <w:t>as set out in</w:t>
      </w:r>
      <w:r w:rsidR="00E9797F">
        <w:t xml:space="preserve"> Part 2 – Statement of Requirements,</w:t>
      </w:r>
      <w:r>
        <w:t xml:space="preserve"> </w:t>
      </w:r>
    </w:p>
    <w:p w14:paraId="502F76BA" w14:textId="77777777" w:rsidR="00BA2613" w:rsidRDefault="00BA2613" w:rsidP="00251818">
      <w:pPr>
        <w:pStyle w:val="ListBullet"/>
      </w:pPr>
      <w:r w:rsidRPr="00DE1323">
        <w:t>specifies each instance of change</w:t>
      </w:r>
      <w:r>
        <w:t>,</w:t>
      </w:r>
      <w:r w:rsidRPr="00DE1323">
        <w:t xml:space="preserve"> </w:t>
      </w:r>
      <w:r>
        <w:t xml:space="preserve">the effect of the change </w:t>
      </w:r>
      <w:r w:rsidRPr="00DE1323">
        <w:t xml:space="preserve">(including effect on the </w:t>
      </w:r>
      <w:r>
        <w:t>prices and pricing tendered</w:t>
      </w:r>
      <w:r w:rsidRPr="00DE1323">
        <w:t>)</w:t>
      </w:r>
      <w:r>
        <w:t xml:space="preserve">, </w:t>
      </w:r>
      <w:r w:rsidRPr="00DE1323">
        <w:t xml:space="preserve">the reasons for </w:t>
      </w:r>
      <w:r>
        <w:t xml:space="preserve">the change, and </w:t>
      </w:r>
      <w:r w:rsidRPr="00DE1323">
        <w:t xml:space="preserve">how </w:t>
      </w:r>
      <w:r>
        <w:t>it</w:t>
      </w:r>
      <w:r w:rsidRPr="00DE1323">
        <w:t xml:space="preserve"> may </w:t>
      </w:r>
      <w:proofErr w:type="gramStart"/>
      <w:r w:rsidRPr="00DE1323">
        <w:t>benefit</w:t>
      </w:r>
      <w:proofErr w:type="gramEnd"/>
      <w:r w:rsidRPr="00DE1323">
        <w:t xml:space="preserve"> the </w:t>
      </w:r>
      <w:r>
        <w:t>ATO, and</w:t>
      </w:r>
    </w:p>
    <w:p w14:paraId="47EAA259" w14:textId="77777777" w:rsidR="00BA2613" w:rsidRDefault="00BA2613" w:rsidP="00251818">
      <w:pPr>
        <w:pStyle w:val="ListBullet"/>
      </w:pPr>
      <w:r>
        <w:t>provides sufficient detail about the alternative solution to enable its proper evaluation by the ATO.</w:t>
      </w:r>
    </w:p>
    <w:p w14:paraId="24314316" w14:textId="61EE7572" w:rsidR="00BA2613" w:rsidRDefault="00BA2613" w:rsidP="00FD1640">
      <w:pPr>
        <w:pStyle w:val="Heading3"/>
        <w:numPr>
          <w:ilvl w:val="0"/>
          <w:numId w:val="1"/>
        </w:numPr>
        <w:ind w:left="567" w:hanging="567"/>
      </w:pPr>
      <w:r>
        <w:t>No contract or undertaking</w:t>
      </w:r>
    </w:p>
    <w:p w14:paraId="1F877C73" w14:textId="453DA739" w:rsidR="00BA2613" w:rsidRDefault="00BA2613" w:rsidP="00BA2613">
      <w:r>
        <w:t xml:space="preserve">This </w:t>
      </w:r>
      <w:r w:rsidR="00042988">
        <w:t>RFT</w:t>
      </w:r>
      <w:r>
        <w:t xml:space="preserve"> is an invitation to treat only. The ATO proposes to </w:t>
      </w:r>
      <w:proofErr w:type="gramStart"/>
      <w:r>
        <w:t>enter into</w:t>
      </w:r>
      <w:proofErr w:type="gramEnd"/>
      <w:r>
        <w:t xml:space="preserve"> a contract (the </w:t>
      </w:r>
      <w:r w:rsidRPr="00BA2613">
        <w:rPr>
          <w:b/>
          <w:bCs/>
        </w:rPr>
        <w:t>Contract</w:t>
      </w:r>
      <w:r>
        <w:t xml:space="preserve">) with the successful Tenderer/s substantially in the form set out in Part </w:t>
      </w:r>
      <w:r w:rsidR="00E13E52">
        <w:t>5</w:t>
      </w:r>
      <w:r>
        <w:t xml:space="preserve"> – Draft Contract. No other binding contract (including a process contract), express or implied, will exist between the ATO and any supplier.</w:t>
      </w:r>
    </w:p>
    <w:p w14:paraId="2BBDFA48" w14:textId="70CCF96F" w:rsidR="00BA2613" w:rsidRDefault="00BA2613" w:rsidP="00BA2613">
      <w:r>
        <w:t xml:space="preserve">Neither this </w:t>
      </w:r>
      <w:r w:rsidR="00042988">
        <w:t>RFT</w:t>
      </w:r>
      <w:r>
        <w:t xml:space="preserve">, nor any statement or conduct by the ATO, will be or be </w:t>
      </w:r>
      <w:proofErr w:type="gramStart"/>
      <w:r>
        <w:t>deemed</w:t>
      </w:r>
      <w:proofErr w:type="gramEnd"/>
      <w:r>
        <w:t xml:space="preserve"> to be:</w:t>
      </w:r>
    </w:p>
    <w:p w14:paraId="323776F8" w14:textId="202B318D" w:rsidR="00BA2613" w:rsidRDefault="00BA2613" w:rsidP="00251818">
      <w:pPr>
        <w:pStyle w:val="ListBullet"/>
      </w:pPr>
      <w:r>
        <w:t xml:space="preserve">an offer to </w:t>
      </w:r>
      <w:proofErr w:type="gramStart"/>
      <w:r>
        <w:t>enter into</w:t>
      </w:r>
      <w:proofErr w:type="gramEnd"/>
      <w:r>
        <w:t xml:space="preserve"> a contract, or</w:t>
      </w:r>
    </w:p>
    <w:p w14:paraId="141C8204" w14:textId="6ADF06A1" w:rsidR="00BA2613" w:rsidRPr="00BA2613" w:rsidRDefault="00BA2613" w:rsidP="00251818">
      <w:pPr>
        <w:pStyle w:val="ListBullet"/>
      </w:pPr>
      <w:r>
        <w:t>a binding undertaking of any kind by the ATO (including, without limitation, an undertaking that could give rise to any rights based on promissory estoppel, quantum meruit or any other contractual, quasi contractual or restitutionary grounds, or any rights with a similar legal or equitable basis whatsoever).</w:t>
      </w:r>
    </w:p>
    <w:p w14:paraId="067D41AA" w14:textId="0690098D" w:rsidR="000A0505" w:rsidRDefault="00042988" w:rsidP="00E2325A">
      <w:pPr>
        <w:pStyle w:val="Heading2"/>
      </w:pPr>
      <w:r>
        <w:lastRenderedPageBreak/>
        <w:t>RFT</w:t>
      </w:r>
      <w:r w:rsidR="000A0505">
        <w:t xml:space="preserve"> Process</w:t>
      </w:r>
    </w:p>
    <w:p w14:paraId="79BE7CC0" w14:textId="2F330161" w:rsidR="000A0505" w:rsidRDefault="000A0505" w:rsidP="00FD1640">
      <w:pPr>
        <w:pStyle w:val="Heading3"/>
        <w:numPr>
          <w:ilvl w:val="0"/>
          <w:numId w:val="1"/>
        </w:numPr>
        <w:ind w:left="567" w:hanging="567"/>
      </w:pPr>
      <w:r>
        <w:t xml:space="preserve">This </w:t>
      </w:r>
      <w:r w:rsidR="00042988">
        <w:t>RFT</w:t>
      </w:r>
      <w:r>
        <w:t xml:space="preserve"> published through AusTender</w:t>
      </w:r>
    </w:p>
    <w:p w14:paraId="7AC136EA" w14:textId="56360A26" w:rsidR="000A0505" w:rsidRDefault="000A0505" w:rsidP="000A0505">
      <w:r>
        <w:t xml:space="preserve">This </w:t>
      </w:r>
      <w:r w:rsidR="00042988">
        <w:t>RFT</w:t>
      </w:r>
      <w:r>
        <w:t xml:space="preserve"> </w:t>
      </w:r>
      <w:proofErr w:type="gramStart"/>
      <w:r>
        <w:t>is published</w:t>
      </w:r>
      <w:proofErr w:type="gramEnd"/>
      <w:r>
        <w:t xml:space="preserve"> through AusTender, the online tendering system for Australian Government Agencies. AusTender allows suppliers to download </w:t>
      </w:r>
      <w:r w:rsidR="00042988">
        <w:t>RFT</w:t>
      </w:r>
      <w:r>
        <w:t xml:space="preserve"> documentation and upload tender responses.</w:t>
      </w:r>
    </w:p>
    <w:p w14:paraId="6164B92D" w14:textId="3CC14B36" w:rsidR="000A0505" w:rsidRDefault="000A0505" w:rsidP="00D912BF">
      <w:pPr>
        <w:pStyle w:val="ListBullet"/>
      </w:pPr>
      <w:r>
        <w:t xml:space="preserve">A supplier proposing to lodge a Tender in response to this </w:t>
      </w:r>
      <w:r w:rsidR="00042988">
        <w:t>RFT</w:t>
      </w:r>
      <w:r>
        <w:t xml:space="preserve"> must first register as a user with AusTender at </w:t>
      </w:r>
      <w:hyperlink r:id="rId34" w:history="1">
        <w:r w:rsidR="00844B79" w:rsidRPr="00251818">
          <w:rPr>
            <w:rStyle w:val="Hyperlink"/>
          </w:rPr>
          <w:t>www.tenders.gov.au</w:t>
        </w:r>
      </w:hyperlink>
      <w:r>
        <w:t xml:space="preserve"> (access to and use of AusTender is subject to Terms of Use).</w:t>
      </w:r>
    </w:p>
    <w:p w14:paraId="7020CB16" w14:textId="778E5EBB" w:rsidR="000A0505" w:rsidRDefault="000A0505" w:rsidP="00D912BF">
      <w:pPr>
        <w:pStyle w:val="ListBullet"/>
      </w:pPr>
      <w:r>
        <w:t xml:space="preserve">If that supplier has obtained this </w:t>
      </w:r>
      <w:r w:rsidR="00042988">
        <w:t>RFT</w:t>
      </w:r>
      <w:r>
        <w:t xml:space="preserve"> other than from AusTender, it must visit AusTender, register as a user, and download this </w:t>
      </w:r>
      <w:r w:rsidR="00042988">
        <w:t>RFT</w:t>
      </w:r>
      <w:r>
        <w:t xml:space="preserve">. </w:t>
      </w:r>
    </w:p>
    <w:p w14:paraId="351BFFBB" w14:textId="0E21F0D0" w:rsidR="000A0505" w:rsidRDefault="000A0505" w:rsidP="00D912BF">
      <w:pPr>
        <w:pStyle w:val="ListBullet"/>
      </w:pPr>
      <w:r>
        <w:t xml:space="preserve">If that supplier’s registered user details are or have become incorrect when it downloads this </w:t>
      </w:r>
      <w:r w:rsidR="00042988">
        <w:t>RFT</w:t>
      </w:r>
      <w:r>
        <w:t xml:space="preserve">, it should amend its details and download this </w:t>
      </w:r>
      <w:r w:rsidR="00042988">
        <w:t>RFT</w:t>
      </w:r>
      <w:r>
        <w:t xml:space="preserve"> again.</w:t>
      </w:r>
    </w:p>
    <w:p w14:paraId="771B0DD9" w14:textId="360D0BDD" w:rsidR="000A0505" w:rsidRPr="000A0505" w:rsidRDefault="000A0505" w:rsidP="00D912BF">
      <w:pPr>
        <w:pStyle w:val="ListBullet"/>
      </w:pPr>
      <w:r>
        <w:t xml:space="preserve">If there is any inconsistency between versions of this </w:t>
      </w:r>
      <w:r w:rsidR="00042988">
        <w:t>RFT</w:t>
      </w:r>
      <w:r>
        <w:t>, the version last published through AusTender will take precedence.</w:t>
      </w:r>
    </w:p>
    <w:p w14:paraId="31F0137A" w14:textId="7EE3C82E" w:rsidR="000A0505" w:rsidRDefault="000A0505" w:rsidP="00FD1640">
      <w:pPr>
        <w:pStyle w:val="Heading3"/>
        <w:numPr>
          <w:ilvl w:val="0"/>
          <w:numId w:val="1"/>
        </w:numPr>
        <w:ind w:left="567" w:hanging="567"/>
      </w:pPr>
      <w:bookmarkStart w:id="4" w:name="_Ref141432271"/>
      <w:r>
        <w:t>Use of AusTender</w:t>
      </w:r>
      <w:bookmarkEnd w:id="4"/>
    </w:p>
    <w:p w14:paraId="4E8E22A0" w14:textId="12228D1F" w:rsidR="000A0505" w:rsidRDefault="000A0505" w:rsidP="000A0505">
      <w:r>
        <w:t xml:space="preserve">Before using AusTender for any matter related to this </w:t>
      </w:r>
      <w:r w:rsidR="00042988">
        <w:t>RFT</w:t>
      </w:r>
      <w:r>
        <w:t>, a supplier must inform itself of – and make its own assessment of – all security measures and other aspects of the AusTender technical environment (including operating system and browser version level minimum standards) as described on AusTender.</w:t>
      </w:r>
    </w:p>
    <w:p w14:paraId="744389EA" w14:textId="79EB4752" w:rsidR="000A0505" w:rsidRDefault="000A0505" w:rsidP="000A0505">
      <w:r>
        <w:t xml:space="preserve">Neither the ATO nor the Commonwealth warrants that unauthorised access to information and data transmitted via the internet will not </w:t>
      </w:r>
      <w:r w:rsidR="008C5D9E">
        <w:t>occur or</w:t>
      </w:r>
      <w:r>
        <w:t xml:space="preserve"> takes any responsibility for any issues that may arise from a supplier’s infrastructure or internet connectivity or with respect to its use or attempted use of AusTender.</w:t>
      </w:r>
    </w:p>
    <w:p w14:paraId="5A0EE18C" w14:textId="7716002E" w:rsidR="00D728FD" w:rsidRDefault="00D728FD" w:rsidP="00FD1640">
      <w:pPr>
        <w:pStyle w:val="Heading3"/>
        <w:numPr>
          <w:ilvl w:val="0"/>
          <w:numId w:val="1"/>
        </w:numPr>
        <w:ind w:left="567" w:hanging="567"/>
      </w:pPr>
      <w:proofErr w:type="gramStart"/>
      <w:r>
        <w:t>Additional</w:t>
      </w:r>
      <w:proofErr w:type="gramEnd"/>
      <w:r>
        <w:t xml:space="preserve"> information</w:t>
      </w:r>
    </w:p>
    <w:p w14:paraId="2211D927" w14:textId="1DC829D8" w:rsidR="00D728FD" w:rsidRDefault="00404C04" w:rsidP="00D728FD">
      <w:r w:rsidRPr="00404C04">
        <w:t xml:space="preserve">Suppliers should visit the AusTender page for this </w:t>
      </w:r>
      <w:r w:rsidR="00042988">
        <w:t>RFT</w:t>
      </w:r>
      <w:r w:rsidRPr="00404C04">
        <w:t xml:space="preserve"> to identify whether the ATO has prepared additional information relevant to this </w:t>
      </w:r>
      <w:r w:rsidR="00042988">
        <w:t>RFT</w:t>
      </w:r>
      <w:r w:rsidRPr="00404C04">
        <w:t xml:space="preserve"> (such as an information pack), and if so, the basis upon which the ATO will make that additional information available to suppliers.</w:t>
      </w:r>
    </w:p>
    <w:tbl>
      <w:tblPr>
        <w:tblW w:w="5000" w:type="pct"/>
        <w:shd w:val="clear" w:color="auto" w:fill="C7EAFF" w:themeFill="accent6" w:themeFillTint="33"/>
        <w:tblLayout w:type="fixed"/>
        <w:tblLook w:val="01E0" w:firstRow="1" w:lastRow="1" w:firstColumn="1" w:lastColumn="1" w:noHBand="0" w:noVBand="0"/>
      </w:tblPr>
      <w:tblGrid>
        <w:gridCol w:w="429"/>
        <w:gridCol w:w="9493"/>
      </w:tblGrid>
      <w:tr w:rsidR="00404C04" w:rsidRPr="00404C04" w14:paraId="2BD85C5B" w14:textId="77777777" w:rsidTr="00404C04">
        <w:tc>
          <w:tcPr>
            <w:tcW w:w="417" w:type="dxa"/>
            <w:shd w:val="clear" w:color="auto" w:fill="C7EAFF" w:themeFill="accent6" w:themeFillTint="33"/>
            <w:vAlign w:val="center"/>
          </w:tcPr>
          <w:p w14:paraId="226647EE" w14:textId="77777777" w:rsidR="00404C04" w:rsidRPr="00404C04" w:rsidRDefault="00404C04" w:rsidP="00404C04">
            <w:r w:rsidRPr="00404C04">
              <w:rPr>
                <w:noProof/>
              </w:rPr>
              <w:drawing>
                <wp:inline distT="0" distB="0" distL="0" distR="0" wp14:anchorId="265BD0EC" wp14:editId="2B6ABA9D">
                  <wp:extent cx="201600" cy="201600"/>
                  <wp:effectExtent l="0" t="0" r="8255" b="8255"/>
                  <wp:docPr id="12" name="Picture 1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rmation.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01600" cy="201600"/>
                          </a:xfrm>
                          <a:prstGeom prst="rect">
                            <a:avLst/>
                          </a:prstGeom>
                        </pic:spPr>
                      </pic:pic>
                    </a:graphicData>
                  </a:graphic>
                </wp:inline>
              </w:drawing>
            </w:r>
          </w:p>
        </w:tc>
        <w:tc>
          <w:tcPr>
            <w:tcW w:w="9221" w:type="dxa"/>
            <w:shd w:val="clear" w:color="auto" w:fill="C7EAFF" w:themeFill="accent6" w:themeFillTint="33"/>
          </w:tcPr>
          <w:p w14:paraId="48E2475B" w14:textId="77777777" w:rsidR="00404C04" w:rsidRPr="00404C04" w:rsidRDefault="00404C04" w:rsidP="00EC1121">
            <w:pPr>
              <w:pStyle w:val="Directiontext"/>
            </w:pPr>
            <w:r w:rsidRPr="00404C04">
              <w:t xml:space="preserve">If the ATO has prepared e.g. an Information Pack that </w:t>
            </w:r>
            <w:proofErr w:type="gramStart"/>
            <w:r w:rsidRPr="00404C04">
              <w:t>contains</w:t>
            </w:r>
            <w:proofErr w:type="gramEnd"/>
            <w:r w:rsidRPr="00404C04">
              <w:t xml:space="preserve"> commercially sensitive information, the ATO may require suppliers to first sign confidentiality undertakings or the like before providing it to them.</w:t>
            </w:r>
          </w:p>
        </w:tc>
      </w:tr>
    </w:tbl>
    <w:p w14:paraId="6EFA15B3" w14:textId="70C19014" w:rsidR="005861A2" w:rsidRDefault="005861A2" w:rsidP="00FD1640">
      <w:pPr>
        <w:pStyle w:val="Heading3"/>
        <w:numPr>
          <w:ilvl w:val="0"/>
          <w:numId w:val="1"/>
        </w:numPr>
        <w:ind w:left="567" w:hanging="567"/>
      </w:pPr>
      <w:r>
        <w:t>Indicative timetable</w:t>
      </w:r>
    </w:p>
    <w:p w14:paraId="2826424D" w14:textId="6E746631" w:rsidR="00D728FD" w:rsidRDefault="005861A2" w:rsidP="000A0505">
      <w:r>
        <w:t xml:space="preserve">The table set out below </w:t>
      </w:r>
      <w:proofErr w:type="gramStart"/>
      <w:r>
        <w:t>identifies</w:t>
      </w:r>
      <w:proofErr w:type="gramEnd"/>
      <w:r>
        <w:t xml:space="preserve"> proposed dates for key milestones for this </w:t>
      </w:r>
      <w:r w:rsidR="00042988">
        <w:t>RFT</w:t>
      </w:r>
      <w:r>
        <w:t>. This is an indicative timetable only – the ATO may alter and add to this timetable and may undertake other activities.</w:t>
      </w:r>
    </w:p>
    <w:tbl>
      <w:tblPr>
        <w:tblStyle w:val="TableATO"/>
        <w:tblW w:w="0" w:type="auto"/>
        <w:tblLook w:val="04A0" w:firstRow="1" w:lastRow="0" w:firstColumn="1" w:lastColumn="0" w:noHBand="0" w:noVBand="1"/>
      </w:tblPr>
      <w:tblGrid>
        <w:gridCol w:w="6096"/>
        <w:gridCol w:w="3826"/>
      </w:tblGrid>
      <w:tr w:rsidR="00544541" w:rsidRPr="00CD210C" w14:paraId="73C1522F" w14:textId="77777777" w:rsidTr="00EC11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tcPr>
          <w:p w14:paraId="5D193004" w14:textId="54653C2B" w:rsidR="00544541" w:rsidRPr="00CD210C" w:rsidRDefault="00544541" w:rsidP="00544541">
            <w:r w:rsidRPr="00CD210C">
              <w:t>Invitation details</w:t>
            </w:r>
          </w:p>
        </w:tc>
        <w:tc>
          <w:tcPr>
            <w:tcW w:w="3826" w:type="dxa"/>
          </w:tcPr>
          <w:p w14:paraId="2A540144" w14:textId="4C32350F" w:rsidR="00544541" w:rsidRPr="00CD210C" w:rsidRDefault="00544541" w:rsidP="00544541">
            <w:pPr>
              <w:cnfStyle w:val="100000000000" w:firstRow="1" w:lastRow="0" w:firstColumn="0" w:lastColumn="0" w:oddVBand="0" w:evenVBand="0" w:oddHBand="0" w:evenHBand="0" w:firstRowFirstColumn="0" w:firstRowLastColumn="0" w:lastRowFirstColumn="0" w:lastRowLastColumn="0"/>
            </w:pPr>
            <w:r w:rsidRPr="00CD210C">
              <w:t>Proposed date</w:t>
            </w:r>
          </w:p>
        </w:tc>
      </w:tr>
      <w:tr w:rsidR="00464EC8" w14:paraId="39247AA0" w14:textId="77777777" w:rsidTr="00EC1121">
        <w:tc>
          <w:tcPr>
            <w:cnfStyle w:val="001000000000" w:firstRow="0" w:lastRow="0" w:firstColumn="1" w:lastColumn="0" w:oddVBand="0" w:evenVBand="0" w:oddHBand="0" w:evenHBand="0" w:firstRowFirstColumn="0" w:firstRowLastColumn="0" w:lastRowFirstColumn="0" w:lastRowLastColumn="0"/>
            <w:tcW w:w="6096" w:type="dxa"/>
          </w:tcPr>
          <w:p w14:paraId="1674DAEE" w14:textId="2286462B" w:rsidR="00464EC8" w:rsidRPr="00FA1FCC" w:rsidRDefault="00464EC8" w:rsidP="00107FAE">
            <w:pPr>
              <w:rPr>
                <w:rFonts w:ascii="Arial" w:hAnsi="Arial" w:cs="Arial"/>
                <w:color w:val="000000"/>
              </w:rPr>
            </w:pPr>
            <w:r>
              <w:rPr>
                <w:rFonts w:ascii="Arial" w:hAnsi="Arial" w:cs="Arial"/>
                <w:color w:val="000000"/>
              </w:rPr>
              <w:t>Closing Date for clarifications and questions</w:t>
            </w:r>
          </w:p>
        </w:tc>
        <w:tc>
          <w:tcPr>
            <w:tcW w:w="3826" w:type="dxa"/>
          </w:tcPr>
          <w:p w14:paraId="1BFFA332" w14:textId="61A83764" w:rsidR="00464EC8" w:rsidRPr="000C74C8" w:rsidRDefault="00F32E56" w:rsidP="00107FAE">
            <w:pPr>
              <w:cnfStyle w:val="000000000000" w:firstRow="0" w:lastRow="0" w:firstColumn="0" w:lastColumn="0" w:oddVBand="0" w:evenVBand="0" w:oddHBand="0" w:evenHBand="0" w:firstRowFirstColumn="0" w:firstRowLastColumn="0" w:lastRowFirstColumn="0" w:lastRowLastColumn="0"/>
              <w:rPr>
                <w:rFonts w:ascii="Arial" w:hAnsi="Arial" w:cs="Arial"/>
                <w:bCs/>
                <w:iCs/>
                <w:color w:val="000000"/>
              </w:rPr>
            </w:pPr>
            <w:r>
              <w:rPr>
                <w:rFonts w:ascii="Arial" w:hAnsi="Arial" w:cs="Arial"/>
                <w:bCs/>
                <w:iCs/>
                <w:color w:val="000000"/>
              </w:rPr>
              <w:t>Tuesday</w:t>
            </w:r>
            <w:r w:rsidR="00BF2C1B" w:rsidRPr="000C74C8">
              <w:rPr>
                <w:rFonts w:ascii="Arial" w:hAnsi="Arial" w:cs="Arial"/>
                <w:bCs/>
                <w:iCs/>
                <w:color w:val="000000"/>
              </w:rPr>
              <w:t xml:space="preserve">, </w:t>
            </w:r>
            <w:r w:rsidR="003756E1" w:rsidRPr="000C74C8">
              <w:rPr>
                <w:rFonts w:ascii="Arial" w:hAnsi="Arial" w:cs="Arial"/>
                <w:bCs/>
                <w:iCs/>
                <w:color w:val="000000"/>
              </w:rPr>
              <w:t>2</w:t>
            </w:r>
            <w:r>
              <w:rPr>
                <w:rFonts w:ascii="Arial" w:hAnsi="Arial" w:cs="Arial"/>
                <w:bCs/>
                <w:iCs/>
                <w:color w:val="000000"/>
              </w:rPr>
              <w:t>5</w:t>
            </w:r>
            <w:r w:rsidR="00BF2C1B" w:rsidRPr="000C74C8">
              <w:rPr>
                <w:rFonts w:ascii="Arial" w:hAnsi="Arial" w:cs="Arial"/>
                <w:bCs/>
                <w:iCs/>
                <w:color w:val="000000"/>
              </w:rPr>
              <w:t xml:space="preserve"> </w:t>
            </w:r>
            <w:r w:rsidR="000C74C8" w:rsidRPr="000C74C8">
              <w:rPr>
                <w:rFonts w:ascii="Arial" w:hAnsi="Arial" w:cs="Arial"/>
                <w:bCs/>
                <w:iCs/>
                <w:color w:val="000000"/>
              </w:rPr>
              <w:t>August</w:t>
            </w:r>
            <w:r w:rsidR="00BF2C1B" w:rsidRPr="000C74C8">
              <w:rPr>
                <w:rFonts w:ascii="Arial" w:hAnsi="Arial" w:cs="Arial"/>
                <w:bCs/>
                <w:iCs/>
                <w:color w:val="000000"/>
              </w:rPr>
              <w:t xml:space="preserve"> 2026</w:t>
            </w:r>
          </w:p>
        </w:tc>
      </w:tr>
      <w:tr w:rsidR="00107FAE" w14:paraId="769E74FA" w14:textId="77777777" w:rsidTr="00EC11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tcPr>
          <w:p w14:paraId="483450A1" w14:textId="74801878" w:rsidR="00107FAE" w:rsidRPr="00BF2C1B" w:rsidRDefault="00107FAE" w:rsidP="00107FAE">
            <w:r w:rsidRPr="00BF2C1B">
              <w:rPr>
                <w:rFonts w:ascii="Arial" w:hAnsi="Arial" w:cs="Arial"/>
                <w:color w:val="000000"/>
              </w:rPr>
              <w:lastRenderedPageBreak/>
              <w:t>Closing Date for Responses</w:t>
            </w:r>
          </w:p>
        </w:tc>
        <w:tc>
          <w:tcPr>
            <w:tcW w:w="3826" w:type="dxa"/>
          </w:tcPr>
          <w:p w14:paraId="1A06169E" w14:textId="7E31EDCC" w:rsidR="00107FAE" w:rsidRPr="000C74C8" w:rsidRDefault="00E3734F" w:rsidP="00107FAE">
            <w:pPr>
              <w:cnfStyle w:val="000000010000" w:firstRow="0" w:lastRow="0" w:firstColumn="0" w:lastColumn="0" w:oddVBand="0" w:evenVBand="0" w:oddHBand="0" w:evenHBand="1" w:firstRowFirstColumn="0" w:firstRowLastColumn="0" w:lastRowFirstColumn="0" w:lastRowLastColumn="0"/>
            </w:pPr>
            <w:sdt>
              <w:sdtPr>
                <w:rPr>
                  <w:rFonts w:ascii="Arial" w:hAnsi="Arial" w:cs="Arial"/>
                  <w:bCs/>
                  <w:iCs/>
                  <w:color w:val="000000"/>
                </w:rPr>
                <w:id w:val="404504152"/>
                <w:placeholder>
                  <w:docPart w:val="CC656961161944A3BA8666AA6E2E59D4"/>
                </w:placeholder>
                <w:date w:fullDate="2026-08-31T00:00:00Z">
                  <w:dateFormat w:val="dddd, d MMMM yyyy"/>
                  <w:lid w:val="en-AU"/>
                  <w:storeMappedDataAs w:val="dateTime"/>
                  <w:calendar w:val="gregorian"/>
                </w:date>
              </w:sdtPr>
              <w:sdtEndPr/>
              <w:sdtContent>
                <w:r w:rsidR="00F32E56">
                  <w:rPr>
                    <w:rFonts w:ascii="Arial" w:hAnsi="Arial" w:cs="Arial"/>
                    <w:bCs/>
                    <w:iCs/>
                    <w:color w:val="000000"/>
                  </w:rPr>
                  <w:t>Monday, 31 August 2026</w:t>
                </w:r>
              </w:sdtContent>
            </w:sdt>
          </w:p>
        </w:tc>
      </w:tr>
      <w:tr w:rsidR="00107FAE" w14:paraId="13F952AA" w14:textId="77777777" w:rsidTr="00EC1121">
        <w:tc>
          <w:tcPr>
            <w:cnfStyle w:val="001000000000" w:firstRow="0" w:lastRow="0" w:firstColumn="1" w:lastColumn="0" w:oddVBand="0" w:evenVBand="0" w:oddHBand="0" w:evenHBand="0" w:firstRowFirstColumn="0" w:firstRowLastColumn="0" w:lastRowFirstColumn="0" w:lastRowLastColumn="0"/>
            <w:tcW w:w="6096" w:type="dxa"/>
          </w:tcPr>
          <w:p w14:paraId="04E715A2" w14:textId="04A6A905" w:rsidR="00107FAE" w:rsidRPr="00BF2C1B" w:rsidRDefault="005E6BE6" w:rsidP="00107FAE">
            <w:r w:rsidRPr="00BF2C1B">
              <w:rPr>
                <w:rFonts w:ascii="Arial" w:hAnsi="Arial" w:cs="Arial"/>
                <w:color w:val="000000"/>
              </w:rPr>
              <w:t xml:space="preserve">Contract Commencement </w:t>
            </w:r>
          </w:p>
        </w:tc>
        <w:sdt>
          <w:sdtPr>
            <w:rPr>
              <w:rFonts w:ascii="Arial" w:hAnsi="Arial" w:cs="Arial"/>
              <w:bCs/>
              <w:iCs/>
              <w:color w:val="000000"/>
            </w:rPr>
            <w:id w:val="-392426613"/>
            <w:placeholder>
              <w:docPart w:val="F02477B273C4435799D3F95BC44DD0BC"/>
            </w:placeholder>
            <w:date w:fullDate="2026-10-19T00:00:00Z">
              <w:dateFormat w:val="dddd, d MMMM yyyy"/>
              <w:lid w:val="en-AU"/>
              <w:storeMappedDataAs w:val="dateTime"/>
              <w:calendar w:val="gregorian"/>
            </w:date>
          </w:sdtPr>
          <w:sdtEndPr/>
          <w:sdtContent>
            <w:tc>
              <w:tcPr>
                <w:tcW w:w="3826" w:type="dxa"/>
              </w:tcPr>
              <w:p w14:paraId="30359DF3" w14:textId="6CA34135" w:rsidR="00107FAE" w:rsidRPr="000C74C8" w:rsidRDefault="000C74C8" w:rsidP="00107FAE">
                <w:pPr>
                  <w:cnfStyle w:val="000000000000" w:firstRow="0" w:lastRow="0" w:firstColumn="0" w:lastColumn="0" w:oddVBand="0" w:evenVBand="0" w:oddHBand="0" w:evenHBand="0" w:firstRowFirstColumn="0" w:firstRowLastColumn="0" w:lastRowFirstColumn="0" w:lastRowLastColumn="0"/>
                </w:pPr>
                <w:r w:rsidRPr="000C74C8">
                  <w:rPr>
                    <w:rFonts w:ascii="Arial" w:hAnsi="Arial" w:cs="Arial"/>
                    <w:bCs/>
                    <w:iCs/>
                    <w:color w:val="000000"/>
                  </w:rPr>
                  <w:t>Monday, 19 October 2026</w:t>
                </w:r>
              </w:p>
            </w:tc>
          </w:sdtContent>
        </w:sdt>
      </w:tr>
    </w:tbl>
    <w:p w14:paraId="2E3987E8" w14:textId="35141580" w:rsidR="00187C67" w:rsidRDefault="00187C67" w:rsidP="00FD1640">
      <w:pPr>
        <w:pStyle w:val="Heading3"/>
        <w:numPr>
          <w:ilvl w:val="0"/>
          <w:numId w:val="1"/>
        </w:numPr>
        <w:ind w:left="567" w:hanging="567"/>
      </w:pPr>
      <w:r>
        <w:t xml:space="preserve">Variation or termination of </w:t>
      </w:r>
      <w:r w:rsidR="00042988">
        <w:t>RFT</w:t>
      </w:r>
      <w:r>
        <w:t xml:space="preserve"> process</w:t>
      </w:r>
    </w:p>
    <w:p w14:paraId="4EA3F726" w14:textId="5ED11E35" w:rsidR="00187C67" w:rsidRDefault="00187C67" w:rsidP="00187C67">
      <w:r>
        <w:t xml:space="preserve">The ATO may at any time and at any stage of the </w:t>
      </w:r>
      <w:r w:rsidR="00042988">
        <w:t>RFT</w:t>
      </w:r>
      <w:r>
        <w:t xml:space="preserve"> process, including during the evaluation process:</w:t>
      </w:r>
    </w:p>
    <w:p w14:paraId="034D563C" w14:textId="0528ECBB" w:rsidR="00187C67" w:rsidRDefault="00187C67" w:rsidP="00321360">
      <w:pPr>
        <w:pStyle w:val="ListBullet"/>
      </w:pPr>
      <w:r>
        <w:t xml:space="preserve">vary, supplement and clarify this </w:t>
      </w:r>
      <w:r w:rsidR="00042988">
        <w:t>RFT</w:t>
      </w:r>
      <w:r>
        <w:t xml:space="preserve"> or any aspect or Part of it (including timing, assessment and other processes, </w:t>
      </w:r>
      <w:r w:rsidR="00E9797F">
        <w:t>Part 2 – Statement of Requirement,</w:t>
      </w:r>
      <w:r w:rsidR="00E9797F" w:rsidDel="00E9797F">
        <w:t xml:space="preserve"> </w:t>
      </w:r>
      <w:r>
        <w:t xml:space="preserve">and Part </w:t>
      </w:r>
      <w:r w:rsidR="00E13E52">
        <w:t>5</w:t>
      </w:r>
      <w:r>
        <w:t xml:space="preserve"> – Draft Contract),</w:t>
      </w:r>
    </w:p>
    <w:p w14:paraId="48F1DEB7" w14:textId="05399908" w:rsidR="00187C67" w:rsidRDefault="00187C67" w:rsidP="00321360">
      <w:pPr>
        <w:pStyle w:val="ListBullet"/>
      </w:pPr>
      <w:proofErr w:type="gramStart"/>
      <w:r>
        <w:t>seek</w:t>
      </w:r>
      <w:proofErr w:type="gramEnd"/>
      <w:r>
        <w:t xml:space="preserve"> and obtain clarification of, and </w:t>
      </w:r>
      <w:proofErr w:type="gramStart"/>
      <w:r>
        <w:t>additional</w:t>
      </w:r>
      <w:proofErr w:type="gramEnd"/>
      <w:r>
        <w:t xml:space="preserve"> information in relation to, Tenders from anyone, and use any such information for the evaluation of Tenders,</w:t>
      </w:r>
    </w:p>
    <w:p w14:paraId="01F9DEB0" w14:textId="47184929" w:rsidR="00187C67" w:rsidRDefault="00187C67" w:rsidP="00321360">
      <w:pPr>
        <w:pStyle w:val="ListBullet"/>
      </w:pPr>
      <w:r>
        <w:t xml:space="preserve">publish or </w:t>
      </w:r>
      <w:proofErr w:type="gramStart"/>
      <w:r>
        <w:t>disclose</w:t>
      </w:r>
      <w:proofErr w:type="gramEnd"/>
      <w:r>
        <w:t xml:space="preserve"> the names of suppliers lodging Tenders (whether successful or not), </w:t>
      </w:r>
    </w:p>
    <w:p w14:paraId="69E0C600" w14:textId="7DF139FD" w:rsidR="00187C67" w:rsidRDefault="00187C67" w:rsidP="00321360">
      <w:pPr>
        <w:pStyle w:val="ListBullet"/>
      </w:pPr>
      <w:r>
        <w:t xml:space="preserve">seek amended Tenders, call for new Tenders, and suspend and re-start this </w:t>
      </w:r>
      <w:r w:rsidR="00042988">
        <w:t>RFT</w:t>
      </w:r>
      <w:r>
        <w:t xml:space="preserve"> process,</w:t>
      </w:r>
    </w:p>
    <w:p w14:paraId="6F18D374" w14:textId="70EE86BC" w:rsidR="00187C67" w:rsidRDefault="00187C67" w:rsidP="00321360">
      <w:pPr>
        <w:pStyle w:val="ListBullet"/>
      </w:pPr>
      <w:r>
        <w:t>use material a Tenderer provides in response to one evaluation criterion to assess that Tenderer against any another evaluation criteria,</w:t>
      </w:r>
    </w:p>
    <w:p w14:paraId="2674F7BD" w14:textId="4F688525" w:rsidR="00187C67" w:rsidRDefault="00187C67" w:rsidP="00321360">
      <w:pPr>
        <w:pStyle w:val="ListBullet"/>
      </w:pPr>
      <w:r>
        <w:t xml:space="preserve">shortlist Tenders and their Tenderers, and negotiate and </w:t>
      </w:r>
      <w:proofErr w:type="gramStart"/>
      <w:r>
        <w:t>discontinue</w:t>
      </w:r>
      <w:proofErr w:type="gramEnd"/>
      <w:r>
        <w:t xml:space="preserve"> negotiations (including parallel negotiations) with one or more Tenderers (whether shortlisted or not), including seeking best and final offers, supplementary offers, and improvements to any aspect/s their Tenders, and</w:t>
      </w:r>
    </w:p>
    <w:p w14:paraId="7050C508" w14:textId="0971082F" w:rsidR="00187C67" w:rsidRDefault="00187C67" w:rsidP="00321360">
      <w:pPr>
        <w:pStyle w:val="ListBullet"/>
      </w:pPr>
      <w:r>
        <w:t xml:space="preserve">terminate this </w:t>
      </w:r>
      <w:r w:rsidR="00042988">
        <w:t>RFT</w:t>
      </w:r>
      <w:r>
        <w:t xml:space="preserve"> process, and not proceed with the procurement, if the ATO determines that no Tender meets the Conditions for Participation or represents value for money, that no Tenderer is fully capable of undertaking the Contract, or that it is in the public interest to do so.</w:t>
      </w:r>
    </w:p>
    <w:p w14:paraId="7E139E58" w14:textId="371D3EE2" w:rsidR="003C42B2" w:rsidRDefault="00187C67" w:rsidP="00187C67">
      <w:r>
        <w:t xml:space="preserve">Where the ATO has a right under this </w:t>
      </w:r>
      <w:r w:rsidR="00042988">
        <w:t>RFT</w:t>
      </w:r>
      <w:r>
        <w:t>, the ATO is not obliged – and a supplier has no right to require the ATO – to exercise that right, take any action, or provide any reasons if it does or doesn’t do so.</w:t>
      </w:r>
    </w:p>
    <w:p w14:paraId="42B02A45" w14:textId="078B09AF" w:rsidR="00187C67" w:rsidRDefault="00187C67" w:rsidP="00FD1640">
      <w:pPr>
        <w:pStyle w:val="Heading3"/>
        <w:numPr>
          <w:ilvl w:val="0"/>
          <w:numId w:val="1"/>
        </w:numPr>
        <w:ind w:left="567" w:hanging="567"/>
      </w:pPr>
      <w:bookmarkStart w:id="5" w:name="_Ref141431934"/>
      <w:r>
        <w:t xml:space="preserve">Notification of </w:t>
      </w:r>
      <w:r w:rsidR="00042988">
        <w:t>RFT</w:t>
      </w:r>
      <w:r>
        <w:t xml:space="preserve"> variations and </w:t>
      </w:r>
      <w:proofErr w:type="gramStart"/>
      <w:r>
        <w:t>etc.</w:t>
      </w:r>
      <w:bookmarkEnd w:id="5"/>
      <w:proofErr w:type="gramEnd"/>
    </w:p>
    <w:p w14:paraId="38731B05" w14:textId="32D9512D" w:rsidR="00187C67" w:rsidRDefault="00187C67" w:rsidP="00187C67">
      <w:r>
        <w:t xml:space="preserve">If the ATO varies, </w:t>
      </w:r>
      <w:r w:rsidR="008537BD">
        <w:t>supplements,</w:t>
      </w:r>
      <w:r>
        <w:t xml:space="preserve"> or clarifies this </w:t>
      </w:r>
      <w:r w:rsidR="00042988">
        <w:t>RFT</w:t>
      </w:r>
      <w:r>
        <w:t xml:space="preserve">, or </w:t>
      </w:r>
      <w:proofErr w:type="gramStart"/>
      <w:r>
        <w:t>terminates</w:t>
      </w:r>
      <w:proofErr w:type="gramEnd"/>
      <w:r>
        <w:t>, suspends or restart</w:t>
      </w:r>
      <w:r w:rsidR="00970EE6">
        <w:t>s</w:t>
      </w:r>
      <w:r>
        <w:t xml:space="preserve"> this </w:t>
      </w:r>
      <w:r w:rsidR="00042988">
        <w:t>RFT</w:t>
      </w:r>
      <w:r>
        <w:t xml:space="preserve"> process, reasonable efforts will </w:t>
      </w:r>
      <w:proofErr w:type="gramStart"/>
      <w:r>
        <w:t>be made</w:t>
      </w:r>
      <w:proofErr w:type="gramEnd"/>
      <w:r>
        <w:t xml:space="preserve"> to inform suppliers as follows:</w:t>
      </w:r>
    </w:p>
    <w:p w14:paraId="32E06BBB" w14:textId="3ECE9250" w:rsidR="00187C67" w:rsidRDefault="00187C67" w:rsidP="00321360">
      <w:pPr>
        <w:pStyle w:val="ListBullet"/>
      </w:pPr>
      <w:r>
        <w:t xml:space="preserve">By the ATO posting notices and other addenda on the AusTender page for this </w:t>
      </w:r>
      <w:r w:rsidR="00042988">
        <w:t>RFT</w:t>
      </w:r>
      <w:r>
        <w:t xml:space="preserve"> – the ATO will accept no responsibility if a supplier fails to become aware of any notice or other addendum which would have been apparent from a visit to the AusTender page for this </w:t>
      </w:r>
      <w:r w:rsidR="00042988">
        <w:t>RFT</w:t>
      </w:r>
      <w:r>
        <w:t>.</w:t>
      </w:r>
    </w:p>
    <w:p w14:paraId="6691A166" w14:textId="6216798C" w:rsidR="00187C67" w:rsidRDefault="00187C67" w:rsidP="00321360">
      <w:pPr>
        <w:pStyle w:val="ListBullet"/>
      </w:pPr>
      <w:r>
        <w:t xml:space="preserve">By AusTender sending notifications of addenda to the email addresses as </w:t>
      </w:r>
      <w:proofErr w:type="gramStart"/>
      <w:r>
        <w:t>identified</w:t>
      </w:r>
      <w:proofErr w:type="gramEnd"/>
      <w:r>
        <w:t xml:space="preserve"> by suppliers in their registered user details when they downloaded this </w:t>
      </w:r>
      <w:r w:rsidR="00042988">
        <w:t>RFT</w:t>
      </w:r>
      <w:r>
        <w:t xml:space="preserve"> from AusTender – suppliers are to log in to AusTender and collect addenda as notified.</w:t>
      </w:r>
    </w:p>
    <w:p w14:paraId="31FA855A" w14:textId="5F61F87F" w:rsidR="003C42B2" w:rsidRDefault="00187C67" w:rsidP="00187C67">
      <w:r>
        <w:t xml:space="preserve">If the ATO varies or supplements this </w:t>
      </w:r>
      <w:r w:rsidR="00042988">
        <w:t>RFT</w:t>
      </w:r>
      <w:r>
        <w:t xml:space="preserve"> after a supplier had </w:t>
      </w:r>
      <w:proofErr w:type="gramStart"/>
      <w:r>
        <w:t>submitted</w:t>
      </w:r>
      <w:proofErr w:type="gramEnd"/>
      <w:r>
        <w:t xml:space="preserve"> a Tender, it may seek an amended Tender from that supplier.</w:t>
      </w:r>
    </w:p>
    <w:p w14:paraId="239E3ADE" w14:textId="2BDF616E" w:rsidR="00187C67" w:rsidRDefault="00187C67" w:rsidP="00FD1640">
      <w:pPr>
        <w:pStyle w:val="Heading3"/>
        <w:numPr>
          <w:ilvl w:val="0"/>
          <w:numId w:val="1"/>
        </w:numPr>
        <w:ind w:left="567" w:hanging="567"/>
      </w:pPr>
      <w:r>
        <w:lastRenderedPageBreak/>
        <w:t>Public Interest Certificates</w:t>
      </w:r>
    </w:p>
    <w:p w14:paraId="0585575F" w14:textId="7538AF10" w:rsidR="00187C67" w:rsidRDefault="00187C67" w:rsidP="00187C67">
      <w:r w:rsidRPr="00187C67">
        <w:t>If a Public Interest Certificate (</w:t>
      </w:r>
      <w:r w:rsidRPr="00187C67">
        <w:rPr>
          <w:b/>
          <w:bCs/>
        </w:rPr>
        <w:t>PIC</w:t>
      </w:r>
      <w:r w:rsidRPr="00187C67">
        <w:t xml:space="preserve">) is or has been issued by the ATO in relation to this procurement, that PIC will </w:t>
      </w:r>
      <w:proofErr w:type="gramStart"/>
      <w:r w:rsidRPr="00187C67">
        <w:t>be published</w:t>
      </w:r>
      <w:proofErr w:type="gramEnd"/>
      <w:r w:rsidRPr="00187C67">
        <w:t xml:space="preserve"> on the AusTender page for this </w:t>
      </w:r>
      <w:r w:rsidR="00042988">
        <w:t>RFT</w:t>
      </w:r>
      <w:r w:rsidRPr="00187C67">
        <w:t>.</w:t>
      </w:r>
    </w:p>
    <w:p w14:paraId="22708830" w14:textId="469B2ABD" w:rsidR="00187C67" w:rsidRDefault="00187C67" w:rsidP="00FD1640">
      <w:pPr>
        <w:pStyle w:val="Heading3"/>
        <w:numPr>
          <w:ilvl w:val="0"/>
          <w:numId w:val="1"/>
        </w:numPr>
        <w:ind w:left="567" w:hanging="567"/>
      </w:pPr>
      <w:r>
        <w:t>Coordinated Procurement</w:t>
      </w:r>
    </w:p>
    <w:p w14:paraId="43DD62E1" w14:textId="594C2D5D" w:rsidR="00187C67" w:rsidRPr="00F12A43" w:rsidRDefault="00187C67" w:rsidP="00187C67">
      <w:r>
        <w:t xml:space="preserve">Suppliers should note that the Commonwealth has proposed to </w:t>
      </w:r>
      <w:proofErr w:type="gramStart"/>
      <w:r>
        <w:t>establish</w:t>
      </w:r>
      <w:proofErr w:type="gramEnd"/>
      <w:r>
        <w:t xml:space="preserve"> </w:t>
      </w:r>
      <w:r w:rsidRPr="00DE1323">
        <w:t>coordinated procurement contracting framework</w:t>
      </w:r>
      <w:r>
        <w:t>s for use by</w:t>
      </w:r>
      <w:r w:rsidRPr="00D03823">
        <w:t xml:space="preserve"> </w:t>
      </w:r>
      <w:r w:rsidRPr="00DE1323">
        <w:t xml:space="preserve">Commonwealth </w:t>
      </w:r>
      <w:r>
        <w:t>bodies that are</w:t>
      </w:r>
      <w:r w:rsidRPr="00DE1323">
        <w:t xml:space="preserve"> subject to the</w:t>
      </w:r>
      <w:r w:rsidRPr="00713772">
        <w:rPr>
          <w:i/>
        </w:rPr>
        <w:t xml:space="preserve"> </w:t>
      </w:r>
      <w:r w:rsidRPr="00D1345B">
        <w:rPr>
          <w:i/>
        </w:rPr>
        <w:t xml:space="preserve">Public Governance, Performance and Accountability Act 2013 </w:t>
      </w:r>
      <w:r w:rsidRPr="001D6C06">
        <w:rPr>
          <w:iCs/>
        </w:rPr>
        <w:t>(Cth),</w:t>
      </w:r>
      <w:r>
        <w:t xml:space="preserve"> such as the ATO. It is possible that the Commonwealth may approve the procurement of </w:t>
      </w:r>
      <w:proofErr w:type="gramStart"/>
      <w:r>
        <w:t>some</w:t>
      </w:r>
      <w:proofErr w:type="gramEnd"/>
      <w:r>
        <w:t xml:space="preserve"> or </w:t>
      </w:r>
      <w:proofErr w:type="gramStart"/>
      <w:r>
        <w:t>all of</w:t>
      </w:r>
      <w:proofErr w:type="gramEnd"/>
      <w:r>
        <w:t xml:space="preserve"> the Required Supplies </w:t>
      </w:r>
      <w:r w:rsidRPr="00DE1323">
        <w:t>unde</w:t>
      </w:r>
      <w:r w:rsidRPr="00DE1323">
        <w:rPr>
          <w:szCs w:val="22"/>
        </w:rPr>
        <w:t>r a coordinated process</w:t>
      </w:r>
      <w:r>
        <w:rPr>
          <w:szCs w:val="22"/>
        </w:rPr>
        <w:t>:</w:t>
      </w:r>
    </w:p>
    <w:p w14:paraId="1F2724B0" w14:textId="3F38CCDD" w:rsidR="00187C67" w:rsidRDefault="00187C67" w:rsidP="00321360">
      <w:pPr>
        <w:pStyle w:val="ListBullet"/>
      </w:pPr>
      <w:r w:rsidRPr="00DE1323">
        <w:t xml:space="preserve">before </w:t>
      </w:r>
      <w:r>
        <w:t xml:space="preserve">the ATO accepts a Tender – in which case </w:t>
      </w:r>
      <w:r w:rsidRPr="00DE1323">
        <w:t xml:space="preserve">the </w:t>
      </w:r>
      <w:r>
        <w:t>ATO</w:t>
      </w:r>
      <w:r w:rsidRPr="00DE1323">
        <w:t xml:space="preserve"> </w:t>
      </w:r>
      <w:r>
        <w:t>may</w:t>
      </w:r>
      <w:r w:rsidRPr="00DE1323">
        <w:t xml:space="preserve"> </w:t>
      </w:r>
      <w:proofErr w:type="gramStart"/>
      <w:r w:rsidRPr="00DE1323">
        <w:t>discontinue</w:t>
      </w:r>
      <w:proofErr w:type="gramEnd"/>
      <w:r w:rsidRPr="00DE1323">
        <w:t xml:space="preserve"> this </w:t>
      </w:r>
      <w:r w:rsidR="00042988">
        <w:t>RFT</w:t>
      </w:r>
      <w:r w:rsidRPr="00DE1323">
        <w:t xml:space="preserve"> process, or remove the relevan</w:t>
      </w:r>
      <w:r>
        <w:t>t Required Supplies from the scope of this</w:t>
      </w:r>
      <w:r w:rsidRPr="00DE1323">
        <w:t xml:space="preserve"> </w:t>
      </w:r>
      <w:r w:rsidR="00042988">
        <w:t>RFT</w:t>
      </w:r>
      <w:r>
        <w:t>, or</w:t>
      </w:r>
    </w:p>
    <w:p w14:paraId="3BB72A56" w14:textId="77777777" w:rsidR="00187C67" w:rsidRDefault="00187C67" w:rsidP="00321360">
      <w:pPr>
        <w:pStyle w:val="ListBullet"/>
      </w:pPr>
      <w:r>
        <w:t xml:space="preserve">after the ATO has accepted a Tender – in which case the ATO may </w:t>
      </w:r>
      <w:r w:rsidRPr="00DE1323">
        <w:t>exercise its right</w:t>
      </w:r>
      <w:r>
        <w:t>s</w:t>
      </w:r>
      <w:r w:rsidRPr="00DE1323">
        <w:t xml:space="preserve"> under the Contract to </w:t>
      </w:r>
      <w:proofErr w:type="gramStart"/>
      <w:r w:rsidRPr="00DE1323">
        <w:t>terminate</w:t>
      </w:r>
      <w:proofErr w:type="gramEnd"/>
      <w:r w:rsidRPr="00DE1323">
        <w:t xml:space="preserve"> </w:t>
      </w:r>
      <w:r>
        <w:t>or reduce it</w:t>
      </w:r>
      <w:r w:rsidRPr="00DE1323">
        <w:t xml:space="preserve"> for convenience</w:t>
      </w:r>
      <w:r>
        <w:t>.</w:t>
      </w:r>
    </w:p>
    <w:p w14:paraId="41ED1D26" w14:textId="2226535D" w:rsidR="00883B8D" w:rsidRDefault="006B0CCA" w:rsidP="00FD1640">
      <w:pPr>
        <w:pStyle w:val="Heading3"/>
        <w:numPr>
          <w:ilvl w:val="0"/>
          <w:numId w:val="1"/>
        </w:numPr>
        <w:ind w:left="567" w:hanging="567"/>
      </w:pPr>
      <w:r>
        <w:t>Cooperative</w:t>
      </w:r>
      <w:r w:rsidR="00883B8D">
        <w:t xml:space="preserve"> Procurement (</w:t>
      </w:r>
      <w:proofErr w:type="gramStart"/>
      <w:r w:rsidR="00883B8D">
        <w:t>piggy-backing</w:t>
      </w:r>
      <w:proofErr w:type="gramEnd"/>
      <w:r w:rsidR="00883B8D">
        <w:t>)</w:t>
      </w:r>
    </w:p>
    <w:p w14:paraId="7D368BE6" w14:textId="1C43BF13" w:rsidR="00883B8D" w:rsidRPr="00DE6B36" w:rsidRDefault="00883B8D" w:rsidP="00883B8D">
      <w:r w:rsidRPr="00DE6B36">
        <w:t xml:space="preserve">If </w:t>
      </w:r>
      <w:r w:rsidR="00295CAA">
        <w:t xml:space="preserve">Part </w:t>
      </w:r>
      <w:r w:rsidR="00E13E52">
        <w:t>5</w:t>
      </w:r>
      <w:r w:rsidR="00295CAA">
        <w:t xml:space="preserve"> – Draft Contract </w:t>
      </w:r>
      <w:r w:rsidRPr="00DE6B36">
        <w:t xml:space="preserve">is or incorporates a Standing Offer arrangement, under which orders for </w:t>
      </w:r>
      <w:proofErr w:type="gramStart"/>
      <w:r w:rsidRPr="00DE6B36">
        <w:t>particular Required</w:t>
      </w:r>
      <w:proofErr w:type="gramEnd"/>
      <w:r w:rsidRPr="00DE6B36">
        <w:t xml:space="preserve"> Supplies can </w:t>
      </w:r>
      <w:proofErr w:type="gramStart"/>
      <w:r w:rsidRPr="00DE6B36">
        <w:t>be placed</w:t>
      </w:r>
      <w:proofErr w:type="gramEnd"/>
      <w:r w:rsidRPr="00DE6B36">
        <w:t xml:space="preserve"> on the </w:t>
      </w:r>
      <w:r>
        <w:t>Supplier</w:t>
      </w:r>
      <w:r w:rsidRPr="00DE6B36">
        <w:t xml:space="preserve"> from time to time, suppliers should note that:</w:t>
      </w:r>
    </w:p>
    <w:p w14:paraId="30A1EBF8" w14:textId="74E28C3A" w:rsidR="00883B8D" w:rsidRPr="00DE6B36" w:rsidRDefault="00295CAA" w:rsidP="00321360">
      <w:pPr>
        <w:pStyle w:val="ListBullet"/>
      </w:pPr>
      <w:r>
        <w:t xml:space="preserve">Part </w:t>
      </w:r>
      <w:r w:rsidR="00E13E52">
        <w:t>5</w:t>
      </w:r>
      <w:r>
        <w:t xml:space="preserve"> – Draft Contract </w:t>
      </w:r>
      <w:r w:rsidR="00883B8D" w:rsidRPr="00DE6B36">
        <w:t xml:space="preserve">also allows such orders to </w:t>
      </w:r>
      <w:proofErr w:type="gramStart"/>
      <w:r w:rsidR="00883B8D" w:rsidRPr="00DE6B36">
        <w:t>be placed</w:t>
      </w:r>
      <w:proofErr w:type="gramEnd"/>
      <w:r w:rsidR="00883B8D" w:rsidRPr="00DE6B36">
        <w:t xml:space="preserve"> by Nominated Agencies (other Commonwealth departments and agencies nominated by the </w:t>
      </w:r>
      <w:r w:rsidR="00883B8D">
        <w:t>Supplier</w:t>
      </w:r>
      <w:r w:rsidR="00883B8D" w:rsidRPr="00DE6B36">
        <w:t xml:space="preserve"> or the ATO for that purpose),</w:t>
      </w:r>
    </w:p>
    <w:p w14:paraId="4EE654D8" w14:textId="13106EEF" w:rsidR="00883B8D" w:rsidRDefault="00883B8D" w:rsidP="00321360">
      <w:pPr>
        <w:pStyle w:val="ListBullet"/>
      </w:pPr>
      <w:r w:rsidRPr="00DE6B36">
        <w:t xml:space="preserve">except as </w:t>
      </w:r>
      <w:proofErr w:type="gramStart"/>
      <w:r w:rsidRPr="00DE6B36">
        <w:t>disclosed</w:t>
      </w:r>
      <w:proofErr w:type="gramEnd"/>
      <w:r w:rsidRPr="00DE6B36">
        <w:t xml:space="preserve"> in</w:t>
      </w:r>
      <w:r w:rsidR="00E9797F">
        <w:t xml:space="preserve"> Part 2 – Statement of Requirements,</w:t>
      </w:r>
      <w:r w:rsidRPr="00DE6B36">
        <w:t xml:space="preserve"> no other Commonwealth department or agency has advised the ATO of their plans to obtain Required Supplies</w:t>
      </w:r>
      <w:r>
        <w:t xml:space="preserve"> through such orders, but</w:t>
      </w:r>
    </w:p>
    <w:p w14:paraId="7551D4CE" w14:textId="77777777" w:rsidR="00883B8D" w:rsidRDefault="00883B8D" w:rsidP="00321360">
      <w:pPr>
        <w:pStyle w:val="ListBullet"/>
      </w:pPr>
      <w:r>
        <w:t xml:space="preserve">the volume of Required Supplies to </w:t>
      </w:r>
      <w:proofErr w:type="gramStart"/>
      <w:r>
        <w:t>be provided</w:t>
      </w:r>
      <w:proofErr w:type="gramEnd"/>
      <w:r>
        <w:t xml:space="preserve"> by the Supplier in </w:t>
      </w:r>
      <w:r w:rsidRPr="001826CE">
        <w:t>connection</w:t>
      </w:r>
      <w:r>
        <w:t xml:space="preserve"> with that Standing Offer arrangement may increase </w:t>
      </w:r>
      <w:proofErr w:type="gramStart"/>
      <w:r>
        <w:t>as a consequence of</w:t>
      </w:r>
      <w:proofErr w:type="gramEnd"/>
      <w:r>
        <w:t xml:space="preserve"> Nominated Agencies placing such orders.</w:t>
      </w:r>
    </w:p>
    <w:p w14:paraId="6AD3A2FB" w14:textId="42C48449" w:rsidR="00134811" w:rsidRDefault="00134811" w:rsidP="00FD1640">
      <w:pPr>
        <w:pStyle w:val="Heading3"/>
        <w:numPr>
          <w:ilvl w:val="0"/>
          <w:numId w:val="1"/>
        </w:numPr>
        <w:ind w:left="567" w:hanging="567"/>
      </w:pPr>
      <w:r>
        <w:t>ATO’s Contact Officer</w:t>
      </w:r>
    </w:p>
    <w:p w14:paraId="6897D9B4" w14:textId="12F4C030" w:rsidR="00187C67" w:rsidRDefault="00134811" w:rsidP="00134811">
      <w:r w:rsidRPr="00134811">
        <w:t xml:space="preserve">The </w:t>
      </w:r>
      <w:r w:rsidRPr="00134811">
        <w:rPr>
          <w:b/>
          <w:bCs/>
        </w:rPr>
        <w:t>ATO’s Contact Officer</w:t>
      </w:r>
      <w:r w:rsidRPr="00134811">
        <w:t xml:space="preserve"> is the person (and </w:t>
      </w:r>
      <w:proofErr w:type="gramStart"/>
      <w:r w:rsidRPr="00134811">
        <w:t>his/her</w:t>
      </w:r>
      <w:proofErr w:type="gramEnd"/>
      <w:r w:rsidRPr="00134811">
        <w:t xml:space="preserve"> relevant addresses are those) identified as such in the table below, or such other person (or addresses) as the ATO otherwise notifies a supplier.</w:t>
      </w:r>
    </w:p>
    <w:tbl>
      <w:tblPr>
        <w:tblStyle w:val="TableATO"/>
        <w:tblW w:w="0" w:type="auto"/>
        <w:tblLook w:val="04A0" w:firstRow="1" w:lastRow="0" w:firstColumn="1" w:lastColumn="0" w:noHBand="0" w:noVBand="1"/>
      </w:tblPr>
      <w:tblGrid>
        <w:gridCol w:w="1843"/>
        <w:gridCol w:w="8079"/>
      </w:tblGrid>
      <w:tr w:rsidR="00134811" w14:paraId="05915565" w14:textId="77777777" w:rsidTr="003213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2" w:type="dxa"/>
            <w:gridSpan w:val="2"/>
          </w:tcPr>
          <w:p w14:paraId="0C787E48" w14:textId="5E99E869" w:rsidR="00134811" w:rsidRDefault="00134811" w:rsidP="00134811">
            <w:r w:rsidRPr="00CD210C">
              <w:t>ATO’s Contact Officer</w:t>
            </w:r>
          </w:p>
        </w:tc>
      </w:tr>
      <w:tr w:rsidR="0090288B" w14:paraId="53065DD2" w14:textId="77777777" w:rsidTr="00401862">
        <w:tc>
          <w:tcPr>
            <w:cnfStyle w:val="001000000000" w:firstRow="0" w:lastRow="0" w:firstColumn="1" w:lastColumn="0" w:oddVBand="0" w:evenVBand="0" w:oddHBand="0" w:evenHBand="0" w:firstRowFirstColumn="0" w:firstRowLastColumn="0" w:lastRowFirstColumn="0" w:lastRowLastColumn="0"/>
            <w:tcW w:w="9922" w:type="dxa"/>
            <w:gridSpan w:val="2"/>
          </w:tcPr>
          <w:p w14:paraId="2ADF4928" w14:textId="272E8C9C" w:rsidR="0090288B" w:rsidRDefault="0090288B" w:rsidP="00134811">
            <w:r>
              <w:t xml:space="preserve">Name:  </w:t>
            </w:r>
            <w:r w:rsidR="00D75AB4" w:rsidRPr="0088621F">
              <w:rPr>
                <w:b w:val="0"/>
                <w:bCs/>
              </w:rPr>
              <w:t>Joe Nunes</w:t>
            </w:r>
            <w:r w:rsidR="009A1CB3" w:rsidRPr="0088621F">
              <w:rPr>
                <w:b w:val="0"/>
                <w:bCs/>
              </w:rPr>
              <w:t>, ICT Procurement, ATO Sourcing, Commercial Services and Leasing</w:t>
            </w:r>
            <w:r w:rsidR="00DF72EE" w:rsidRPr="0088621F">
              <w:rPr>
                <w:b w:val="0"/>
                <w:bCs/>
              </w:rPr>
              <w:t xml:space="preserve"> (APL).</w:t>
            </w:r>
          </w:p>
        </w:tc>
      </w:tr>
      <w:tr w:rsidR="00134811" w14:paraId="0C29B753" w14:textId="77777777" w:rsidTr="003213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33CCE78" w14:textId="1A9DC4B3" w:rsidR="00134811" w:rsidRDefault="00134811" w:rsidP="00134811">
            <w:r>
              <w:t>Email address:</w:t>
            </w:r>
          </w:p>
        </w:tc>
        <w:tc>
          <w:tcPr>
            <w:tcW w:w="8079" w:type="dxa"/>
          </w:tcPr>
          <w:p w14:paraId="2EC9BB78" w14:textId="257137D1" w:rsidR="00134811" w:rsidRDefault="00060E77" w:rsidP="00134811">
            <w:pPr>
              <w:cnfStyle w:val="000000010000" w:firstRow="0" w:lastRow="0" w:firstColumn="0" w:lastColumn="0" w:oddVBand="0" w:evenVBand="0" w:oddHBand="0" w:evenHBand="1" w:firstRowFirstColumn="0" w:firstRowLastColumn="0" w:lastRowFirstColumn="0" w:lastRowLastColumn="0"/>
            </w:pPr>
            <w:r>
              <w:t>PROC</w:t>
            </w:r>
            <w:r w:rsidR="00D00F79">
              <w:t>-</w:t>
            </w:r>
            <w:r w:rsidR="00306066">
              <w:t>1589</w:t>
            </w:r>
            <w:r w:rsidR="00EF0F56">
              <w:t>5</w:t>
            </w:r>
            <w:r w:rsidR="00306066">
              <w:t>@ato.gov.au</w:t>
            </w:r>
          </w:p>
        </w:tc>
      </w:tr>
    </w:tbl>
    <w:p w14:paraId="527DAA02" w14:textId="5CEC9DEB" w:rsidR="00134811" w:rsidRDefault="00134811" w:rsidP="00134811">
      <w:pPr>
        <w:spacing w:before="240"/>
      </w:pPr>
      <w:r w:rsidRPr="00134811">
        <w:t xml:space="preserve">The ATO’s Contact Officer is to be the sole contact point for any queries, requests for any information or complaints in relation to this </w:t>
      </w:r>
      <w:r w:rsidR="00042988">
        <w:t>RFT</w:t>
      </w:r>
      <w:r w:rsidRPr="00134811">
        <w:t xml:space="preserve"> until this </w:t>
      </w:r>
      <w:r w:rsidR="00042988">
        <w:t>RFT</w:t>
      </w:r>
      <w:r w:rsidRPr="00134811">
        <w:t xml:space="preserve"> process has concluded.</w:t>
      </w:r>
    </w:p>
    <w:p w14:paraId="470EB5A2" w14:textId="662DA1C1" w:rsidR="008168A9" w:rsidRDefault="008168A9" w:rsidP="00FD1640">
      <w:pPr>
        <w:pStyle w:val="Heading3"/>
        <w:numPr>
          <w:ilvl w:val="0"/>
          <w:numId w:val="1"/>
        </w:numPr>
        <w:ind w:left="567" w:hanging="567"/>
      </w:pPr>
      <w:r>
        <w:lastRenderedPageBreak/>
        <w:t>Complaints</w:t>
      </w:r>
    </w:p>
    <w:p w14:paraId="2FA94027" w14:textId="69AF9988" w:rsidR="008168A9" w:rsidRDefault="008168A9" w:rsidP="008168A9">
      <w:r>
        <w:t xml:space="preserve">Any complaints suppliers may have </w:t>
      </w:r>
      <w:proofErr w:type="gramStart"/>
      <w:r>
        <w:t>concerning</w:t>
      </w:r>
      <w:proofErr w:type="gramEnd"/>
      <w:r>
        <w:t xml:space="preserve"> this </w:t>
      </w:r>
      <w:r w:rsidR="00042988">
        <w:t>RFT</w:t>
      </w:r>
      <w:r>
        <w:t xml:space="preserve">, or the ATO’s management of it, should </w:t>
      </w:r>
      <w:proofErr w:type="gramStart"/>
      <w:r>
        <w:t>be directed</w:t>
      </w:r>
      <w:proofErr w:type="gramEnd"/>
      <w:r>
        <w:t xml:space="preserve"> in writing to the ATO’s Contact Officer. The ATO may have those concerns reviewed by an ATO officer, or refer them to a probity advisor, with a view to them </w:t>
      </w:r>
      <w:proofErr w:type="gramStart"/>
      <w:r>
        <w:t>being investigated</w:t>
      </w:r>
      <w:proofErr w:type="gramEnd"/>
      <w:r>
        <w:t xml:space="preserve"> and resolved. </w:t>
      </w:r>
    </w:p>
    <w:p w14:paraId="08D9B139" w14:textId="07A93E8C" w:rsidR="00187C67" w:rsidRDefault="008168A9" w:rsidP="008168A9">
      <w:pPr>
        <w:ind w:left="340" w:hanging="340"/>
      </w:pPr>
      <w:r>
        <w:t xml:space="preserve">Information on how to lodge a complaint is available on the </w:t>
      </w:r>
      <w:hyperlink r:id="rId35" w:history="1">
        <w:r w:rsidRPr="00251818">
          <w:rPr>
            <w:rStyle w:val="Hyperlink"/>
          </w:rPr>
          <w:t>ATO’s website</w:t>
        </w:r>
      </w:hyperlink>
      <w:r>
        <w:t>.</w:t>
      </w:r>
    </w:p>
    <w:p w14:paraId="262F0662" w14:textId="0E4458DA" w:rsidR="00BC7089" w:rsidRDefault="00BC7089" w:rsidP="00FD1640">
      <w:pPr>
        <w:pStyle w:val="Heading3"/>
        <w:numPr>
          <w:ilvl w:val="0"/>
          <w:numId w:val="1"/>
        </w:numPr>
        <w:ind w:left="567" w:hanging="567"/>
      </w:pPr>
      <w:r>
        <w:t>General enquiries and questions</w:t>
      </w:r>
    </w:p>
    <w:p w14:paraId="39CD4669" w14:textId="77777777" w:rsidR="00670790" w:rsidRDefault="00670790" w:rsidP="00670790">
      <w:r>
        <w:t>Suppliers should contact the ATO’s Contact Officer:</w:t>
      </w:r>
    </w:p>
    <w:p w14:paraId="57AA18F7" w14:textId="30399373" w:rsidR="00670790" w:rsidRPr="00670790" w:rsidRDefault="00670790" w:rsidP="00321360">
      <w:pPr>
        <w:pStyle w:val="ListBullet"/>
      </w:pPr>
      <w:r w:rsidRPr="00670790">
        <w:t xml:space="preserve">by email – if they have questions or requests for clarification in relation to this </w:t>
      </w:r>
      <w:r w:rsidR="00042988">
        <w:t>RFT</w:t>
      </w:r>
      <w:r w:rsidRPr="00670790">
        <w:t>.</w:t>
      </w:r>
    </w:p>
    <w:p w14:paraId="344B406D" w14:textId="756D67C7" w:rsidR="008168A9" w:rsidRDefault="00670790" w:rsidP="00670790">
      <w:r>
        <w:t xml:space="preserve">Suppliers submit their questions or requests for clarification on the basis that the ATO can provide their questions and requests (without disclosing their source), and the ATO’s responses to them, to other suppliers either directly or by posting them on the AusTender page for this </w:t>
      </w:r>
      <w:r w:rsidR="00042988">
        <w:t>RFT</w:t>
      </w:r>
      <w:r>
        <w:t xml:space="preserve"> (see </w:t>
      </w:r>
      <w:r w:rsidR="00C744E9">
        <w:fldChar w:fldCharType="begin"/>
      </w:r>
      <w:r w:rsidR="00C744E9">
        <w:instrText xml:space="preserve"> REF _Ref141431744 \h </w:instrText>
      </w:r>
      <w:r w:rsidR="00C744E9">
        <w:fldChar w:fldCharType="separate"/>
      </w:r>
      <w:r w:rsidR="00321360">
        <w:t>Part 1 – Conditions of Tender</w:t>
      </w:r>
      <w:r w:rsidR="00C744E9">
        <w:fldChar w:fldCharType="end"/>
      </w:r>
      <w:r>
        <w:t xml:space="preserve"> – paragraph</w:t>
      </w:r>
      <w:r w:rsidR="00C744E9">
        <w:t xml:space="preserve"> </w:t>
      </w:r>
      <w:r w:rsidR="00C744E9">
        <w:fldChar w:fldCharType="begin"/>
      </w:r>
      <w:r w:rsidR="00C744E9">
        <w:instrText xml:space="preserve"> REF _Ref141431934 \r \h </w:instrText>
      </w:r>
      <w:r w:rsidR="00C744E9">
        <w:fldChar w:fldCharType="separate"/>
      </w:r>
      <w:r w:rsidR="00321360">
        <w:t>16</w:t>
      </w:r>
      <w:r w:rsidR="00C744E9">
        <w:fldChar w:fldCharType="end"/>
      </w:r>
      <w:r>
        <w:t>).</w:t>
      </w:r>
    </w:p>
    <w:p w14:paraId="5BC7AAEF" w14:textId="37615768" w:rsidR="00670790" w:rsidRDefault="00670790" w:rsidP="00FD1640">
      <w:pPr>
        <w:pStyle w:val="Heading3"/>
        <w:numPr>
          <w:ilvl w:val="0"/>
          <w:numId w:val="1"/>
        </w:numPr>
        <w:ind w:left="567" w:hanging="567"/>
      </w:pPr>
      <w:r>
        <w:t>Notices</w:t>
      </w:r>
    </w:p>
    <w:p w14:paraId="7B1127F6" w14:textId="24D98DC0" w:rsidR="00670790" w:rsidRDefault="00670790" w:rsidP="00670790">
      <w:r>
        <w:t xml:space="preserve">Any notice given by a supplier to the ATO in connection with this </w:t>
      </w:r>
      <w:r w:rsidR="00042988">
        <w:t>RFT</w:t>
      </w:r>
      <w:r>
        <w:t xml:space="preserve"> must be:</w:t>
      </w:r>
    </w:p>
    <w:p w14:paraId="5C370319" w14:textId="38227FD9" w:rsidR="00670790" w:rsidRDefault="00670790" w:rsidP="00321360">
      <w:pPr>
        <w:pStyle w:val="ListBullet"/>
      </w:pPr>
      <w:r>
        <w:t>in writing, marked to the attention of the ATO’s Contact Officer, and</w:t>
      </w:r>
    </w:p>
    <w:p w14:paraId="457EC44D" w14:textId="0043AE1F" w:rsidR="00670790" w:rsidRDefault="00670790" w:rsidP="00321360">
      <w:pPr>
        <w:pStyle w:val="ListBullet"/>
      </w:pPr>
      <w:r>
        <w:t>sent by email to the ATO Contact Officer’s relevant address.</w:t>
      </w:r>
    </w:p>
    <w:p w14:paraId="2B3D9F3B" w14:textId="6121CB70" w:rsidR="00670790" w:rsidRDefault="00670790" w:rsidP="00670790">
      <w:r>
        <w:t xml:space="preserve">The ATO must give notices in connection with this </w:t>
      </w:r>
      <w:r w:rsidR="00042988">
        <w:t>RFT</w:t>
      </w:r>
      <w:r>
        <w:t xml:space="preserve"> to a supplier in writing:</w:t>
      </w:r>
    </w:p>
    <w:p w14:paraId="76126B6E" w14:textId="0A93F8F6" w:rsidR="00670790" w:rsidRDefault="00670790" w:rsidP="00321360">
      <w:pPr>
        <w:pStyle w:val="ListBullet"/>
      </w:pPr>
      <w:r>
        <w:t xml:space="preserve">by posting them on the AusTender page for this </w:t>
      </w:r>
      <w:r w:rsidR="00042988">
        <w:t>RFT</w:t>
      </w:r>
      <w:r>
        <w:t>, or</w:t>
      </w:r>
    </w:p>
    <w:p w14:paraId="3BB0425D" w14:textId="4768C777" w:rsidR="00670790" w:rsidRDefault="00670790" w:rsidP="00321360">
      <w:pPr>
        <w:pStyle w:val="ListBullet"/>
      </w:pPr>
      <w:r>
        <w:t xml:space="preserve">by hand delivery, post or email to a relevant address the supplier has </w:t>
      </w:r>
      <w:proofErr w:type="gramStart"/>
      <w:r>
        <w:t>identified</w:t>
      </w:r>
      <w:proofErr w:type="gramEnd"/>
      <w:r>
        <w:t xml:space="preserve"> (for example in its registered user details or its Tender).</w:t>
      </w:r>
    </w:p>
    <w:p w14:paraId="2C62F125" w14:textId="73EEB6BC" w:rsidR="00670790" w:rsidRPr="00670790" w:rsidRDefault="00670790" w:rsidP="00670790">
      <w:r>
        <w:t xml:space="preserve">A supplier can </w:t>
      </w:r>
      <w:proofErr w:type="gramStart"/>
      <w:r>
        <w:t>identify</w:t>
      </w:r>
      <w:proofErr w:type="gramEnd"/>
      <w:r>
        <w:t xml:space="preserve"> in its Tender information that it does not wish to receive by email, but in any event information that </w:t>
      </w:r>
      <w:proofErr w:type="gramStart"/>
      <w:r>
        <w:t>is classified</w:t>
      </w:r>
      <w:proofErr w:type="gramEnd"/>
      <w:r>
        <w:t xml:space="preserve"> “Protected” or higher will not </w:t>
      </w:r>
      <w:proofErr w:type="gramStart"/>
      <w:r>
        <w:t>be exchanged</w:t>
      </w:r>
      <w:proofErr w:type="gramEnd"/>
      <w:r>
        <w:t xml:space="preserve"> by email.</w:t>
      </w:r>
    </w:p>
    <w:p w14:paraId="6AE2393D" w14:textId="6EA5B7AD" w:rsidR="00670790" w:rsidRDefault="00670790" w:rsidP="00FD1640">
      <w:pPr>
        <w:pStyle w:val="Heading3"/>
        <w:numPr>
          <w:ilvl w:val="0"/>
          <w:numId w:val="1"/>
        </w:numPr>
        <w:ind w:left="567" w:hanging="567"/>
      </w:pPr>
      <w:r>
        <w:t xml:space="preserve">Suppliers </w:t>
      </w:r>
      <w:proofErr w:type="gramStart"/>
      <w:r>
        <w:t>participate</w:t>
      </w:r>
      <w:proofErr w:type="gramEnd"/>
      <w:r>
        <w:t xml:space="preserve"> in this </w:t>
      </w:r>
      <w:r w:rsidR="00042988">
        <w:t>RFT</w:t>
      </w:r>
      <w:r>
        <w:t xml:space="preserve"> at their own </w:t>
      </w:r>
      <w:proofErr w:type="gramStart"/>
      <w:r>
        <w:t>risk</w:t>
      </w:r>
      <w:proofErr w:type="gramEnd"/>
    </w:p>
    <w:p w14:paraId="6F9D1EC6" w14:textId="371A76EF" w:rsidR="00670790" w:rsidRDefault="00670790" w:rsidP="00670790">
      <w:r>
        <w:t xml:space="preserve">Participation in any stage of this </w:t>
      </w:r>
      <w:r w:rsidR="00042988">
        <w:t>RFT</w:t>
      </w:r>
      <w:r>
        <w:t xml:space="preserve"> process, or in relation to any matter concerning this </w:t>
      </w:r>
      <w:r w:rsidR="00042988">
        <w:t>RFT</w:t>
      </w:r>
      <w:r>
        <w:t xml:space="preserve">, will be at a participating supplier’s sole risk, cost and expense.  The ATO will not be responsible in any circumstance for any costs or expenses incurred by a supplier in preparing or lodging a Tender (or an amended or new Tender), or in otherwise taking part in or taking any other action related to this </w:t>
      </w:r>
      <w:r w:rsidR="00042988">
        <w:t>RFT</w:t>
      </w:r>
      <w:r>
        <w:t xml:space="preserve"> process.</w:t>
      </w:r>
    </w:p>
    <w:p w14:paraId="79B2980C" w14:textId="1C0B6027" w:rsidR="00670790" w:rsidRDefault="00670790" w:rsidP="00670790">
      <w:r>
        <w:t xml:space="preserve">The ATO will not be liable (whether </w:t>
      </w:r>
      <w:r w:rsidR="00612A6E">
        <w:t>I</w:t>
      </w:r>
      <w:r>
        <w:t>n negligence or on the basis of any promissory estoppel, quantum meruit or on any other contractual, quasi contractual or restitutionary grounds whatsoever) to a supplier for any loss, cost, expense, claim or damage as a consequence of:</w:t>
      </w:r>
    </w:p>
    <w:p w14:paraId="538009F5" w14:textId="7A05EFA8" w:rsidR="00670790" w:rsidRDefault="00670790" w:rsidP="00321360">
      <w:pPr>
        <w:pStyle w:val="ListBullet"/>
      </w:pPr>
      <w:r>
        <w:t xml:space="preserve">the ATO varying, suspending or </w:t>
      </w:r>
      <w:proofErr w:type="gramStart"/>
      <w:r>
        <w:t>terminating</w:t>
      </w:r>
      <w:proofErr w:type="gramEnd"/>
      <w:r>
        <w:t xml:space="preserve"> this </w:t>
      </w:r>
      <w:r w:rsidR="00042988">
        <w:t>RFT</w:t>
      </w:r>
      <w:r>
        <w:t xml:space="preserve">, or the ATO exercising (or not exercising) any of its other rights under or in relation to this </w:t>
      </w:r>
      <w:r w:rsidR="00042988">
        <w:t>RFT</w:t>
      </w:r>
      <w:r>
        <w:t xml:space="preserve"> (whether the supplier </w:t>
      </w:r>
      <w:proofErr w:type="gramStart"/>
      <w:r>
        <w:t>is informed</w:t>
      </w:r>
      <w:proofErr w:type="gramEnd"/>
      <w:r>
        <w:t xml:space="preserve"> or not),</w:t>
      </w:r>
    </w:p>
    <w:p w14:paraId="720AD0BF" w14:textId="207C350D" w:rsidR="00670790" w:rsidRDefault="00670790" w:rsidP="00321360">
      <w:pPr>
        <w:pStyle w:val="ListBullet"/>
      </w:pPr>
      <w:r>
        <w:t xml:space="preserve">any other matter or thing relating or incidental to the supplier’s participation in this </w:t>
      </w:r>
      <w:r w:rsidR="00042988">
        <w:t>RFT</w:t>
      </w:r>
      <w:r>
        <w:t xml:space="preserve"> process, or</w:t>
      </w:r>
    </w:p>
    <w:p w14:paraId="23F719F0" w14:textId="5D8BABDC" w:rsidR="00670790" w:rsidRDefault="00670790" w:rsidP="00321360">
      <w:pPr>
        <w:pStyle w:val="ListBullet"/>
      </w:pPr>
      <w:r>
        <w:t xml:space="preserve">the supplier not </w:t>
      </w:r>
      <w:proofErr w:type="gramStart"/>
      <w:r>
        <w:t>being invited</w:t>
      </w:r>
      <w:proofErr w:type="gramEnd"/>
      <w:r>
        <w:t xml:space="preserve"> to </w:t>
      </w:r>
      <w:proofErr w:type="gramStart"/>
      <w:r>
        <w:t>participate</w:t>
      </w:r>
      <w:proofErr w:type="gramEnd"/>
      <w:r>
        <w:t xml:space="preserve"> in any process following completion of this </w:t>
      </w:r>
      <w:r w:rsidR="00042988">
        <w:t>RFT</w:t>
      </w:r>
      <w:r>
        <w:t xml:space="preserve"> process.</w:t>
      </w:r>
    </w:p>
    <w:p w14:paraId="7BA71260" w14:textId="5FBD92C8" w:rsidR="00670790" w:rsidRPr="00670790" w:rsidRDefault="00670790" w:rsidP="00670790">
      <w:r>
        <w:t xml:space="preserve">The laws for the time being in force in the Australian Capital Territory apply to this </w:t>
      </w:r>
      <w:r w:rsidR="00042988">
        <w:t>RFT</w:t>
      </w:r>
      <w:r>
        <w:t xml:space="preserve"> and </w:t>
      </w:r>
      <w:r w:rsidR="00042988">
        <w:t>RFT</w:t>
      </w:r>
      <w:r>
        <w:t xml:space="preserve"> process.</w:t>
      </w:r>
    </w:p>
    <w:p w14:paraId="3FC39168" w14:textId="2DEFB5AD" w:rsidR="00670790" w:rsidRDefault="00670790" w:rsidP="00E2325A">
      <w:pPr>
        <w:pStyle w:val="Heading2"/>
      </w:pPr>
      <w:r>
        <w:lastRenderedPageBreak/>
        <w:t>Preparing a Tender</w:t>
      </w:r>
    </w:p>
    <w:p w14:paraId="6019806B" w14:textId="7541BB59" w:rsidR="00670790" w:rsidRPr="00670790" w:rsidRDefault="00670790" w:rsidP="00FD1640">
      <w:pPr>
        <w:pStyle w:val="Heading3"/>
        <w:numPr>
          <w:ilvl w:val="0"/>
          <w:numId w:val="1"/>
        </w:numPr>
        <w:ind w:left="567" w:hanging="567"/>
      </w:pPr>
      <w:r>
        <w:t>Conditions for Participation</w:t>
      </w:r>
    </w:p>
    <w:p w14:paraId="1A1C725F" w14:textId="3CC714B1" w:rsidR="00670790" w:rsidRDefault="00670790" w:rsidP="00670790">
      <w:r>
        <w:t>The Conditions for Participation are set out in</w:t>
      </w:r>
      <w:r w:rsidR="00E9797F">
        <w:t xml:space="preserve"> Part 3 – Tender Response Form – General. </w:t>
      </w:r>
      <w:r>
        <w:t xml:space="preserve">Before preparing a Tender, a supplier should first ensure that it (and all relevant subcontractors it proposes to </w:t>
      </w:r>
      <w:proofErr w:type="gramStart"/>
      <w:r>
        <w:t>identify</w:t>
      </w:r>
      <w:proofErr w:type="gramEnd"/>
      <w:r>
        <w:t xml:space="preserve"> in its Tender) can meet the Conditions for Participation. The ATO:</w:t>
      </w:r>
    </w:p>
    <w:p w14:paraId="505C758F" w14:textId="69256FE4" w:rsidR="00670790" w:rsidRDefault="00670790" w:rsidP="00321360">
      <w:pPr>
        <w:pStyle w:val="ListBullet"/>
      </w:pPr>
      <w:r>
        <w:t>will not consider a supplier’s Tender unless that supplier complies (and all its relevant subcontractors comply) with the Conditions for Participation that apply as at the Closing Time,</w:t>
      </w:r>
    </w:p>
    <w:p w14:paraId="0616E0FE" w14:textId="64DD55E6" w:rsidR="00670790" w:rsidRDefault="00670790" w:rsidP="00321360">
      <w:pPr>
        <w:pStyle w:val="ListBullet"/>
      </w:pPr>
      <w:r>
        <w:t xml:space="preserve">will not further consider a supplier’s Tender if that supplier (or any of its relevant subcontractors) ceases to </w:t>
      </w:r>
      <w:proofErr w:type="gramStart"/>
      <w:r>
        <w:t>comply with</w:t>
      </w:r>
      <w:proofErr w:type="gramEnd"/>
      <w:r>
        <w:t xml:space="preserve"> the Conditions for Participation at any </w:t>
      </w:r>
      <w:proofErr w:type="gramStart"/>
      <w:r>
        <w:t>subsequent</w:t>
      </w:r>
      <w:proofErr w:type="gramEnd"/>
      <w:r>
        <w:t xml:space="preserve"> time in the </w:t>
      </w:r>
      <w:r w:rsidR="00042988">
        <w:t>RFT</w:t>
      </w:r>
      <w:r>
        <w:t xml:space="preserve"> process, and</w:t>
      </w:r>
    </w:p>
    <w:p w14:paraId="6BC1C596" w14:textId="07606CF8" w:rsidR="00670790" w:rsidRDefault="00670790" w:rsidP="00321360">
      <w:pPr>
        <w:pStyle w:val="ListBullet"/>
      </w:pPr>
      <w:r>
        <w:t xml:space="preserve">will not </w:t>
      </w:r>
      <w:proofErr w:type="gramStart"/>
      <w:r>
        <w:t>enter into</w:t>
      </w:r>
      <w:proofErr w:type="gramEnd"/>
      <w:r>
        <w:t xml:space="preserve"> a contract with a supplier unless that supplier complies (and all its relevant subcontractors comply) with the Conditions for Participation that apply as at that time.</w:t>
      </w:r>
    </w:p>
    <w:tbl>
      <w:tblPr>
        <w:tblW w:w="5000" w:type="pct"/>
        <w:shd w:val="clear" w:color="auto" w:fill="C7EAFF" w:themeFill="accent6" w:themeFillTint="33"/>
        <w:tblLayout w:type="fixed"/>
        <w:tblLook w:val="01E0" w:firstRow="1" w:lastRow="1" w:firstColumn="1" w:lastColumn="1" w:noHBand="0" w:noVBand="0"/>
      </w:tblPr>
      <w:tblGrid>
        <w:gridCol w:w="429"/>
        <w:gridCol w:w="9493"/>
      </w:tblGrid>
      <w:tr w:rsidR="00670790" w:rsidRPr="00610E0B" w14:paraId="5550BF4A" w14:textId="77777777" w:rsidTr="00BB0BB7">
        <w:tc>
          <w:tcPr>
            <w:tcW w:w="429" w:type="dxa"/>
            <w:shd w:val="clear" w:color="auto" w:fill="C7EAFF" w:themeFill="accent6" w:themeFillTint="33"/>
            <w:vAlign w:val="center"/>
          </w:tcPr>
          <w:p w14:paraId="2EE2746D" w14:textId="77777777" w:rsidR="00670790" w:rsidRPr="00610E0B" w:rsidRDefault="00670790" w:rsidP="00321360">
            <w:pPr>
              <w:pStyle w:val="Directiontext"/>
            </w:pPr>
            <w:r w:rsidRPr="00372EC2">
              <w:rPr>
                <w:noProof/>
              </w:rPr>
              <w:drawing>
                <wp:inline distT="0" distB="0" distL="0" distR="0" wp14:anchorId="15C75E11" wp14:editId="1C706009">
                  <wp:extent cx="201600" cy="201600"/>
                  <wp:effectExtent l="0" t="0" r="8255" b="8255"/>
                  <wp:docPr id="20" name="Picture 2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rmation.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01600" cy="201600"/>
                          </a:xfrm>
                          <a:prstGeom prst="rect">
                            <a:avLst/>
                          </a:prstGeom>
                        </pic:spPr>
                      </pic:pic>
                    </a:graphicData>
                  </a:graphic>
                </wp:inline>
              </w:drawing>
            </w:r>
          </w:p>
        </w:tc>
        <w:tc>
          <w:tcPr>
            <w:tcW w:w="9493" w:type="dxa"/>
            <w:shd w:val="clear" w:color="auto" w:fill="C7EAFF" w:themeFill="accent6" w:themeFillTint="33"/>
          </w:tcPr>
          <w:p w14:paraId="409954A3" w14:textId="77777777" w:rsidR="00670790" w:rsidRPr="00610E0B" w:rsidRDefault="00670790" w:rsidP="00321360">
            <w:pPr>
              <w:pStyle w:val="Directiontext"/>
            </w:pPr>
            <w:r w:rsidRPr="00F779F1">
              <w:t xml:space="preserve">The Conditions of Participation correspond to </w:t>
            </w:r>
            <w:proofErr w:type="gramStart"/>
            <w:r w:rsidRPr="00F779F1">
              <w:t>particular Commonwealth</w:t>
            </w:r>
            <w:proofErr w:type="gramEnd"/>
            <w:r w:rsidRPr="00F779F1">
              <w:t xml:space="preserve"> policies that </w:t>
            </w:r>
            <w:proofErr w:type="gramStart"/>
            <w:r w:rsidRPr="00F779F1">
              <w:t>preclude</w:t>
            </w:r>
            <w:proofErr w:type="gramEnd"/>
            <w:r w:rsidRPr="00F779F1">
              <w:t xml:space="preserve"> agencies such as the ATO </w:t>
            </w:r>
            <w:proofErr w:type="gramStart"/>
            <w:r w:rsidRPr="00F779F1">
              <w:t>entering into</w:t>
            </w:r>
            <w:proofErr w:type="gramEnd"/>
            <w:r w:rsidRPr="00F779F1">
              <w:t xml:space="preserve"> certain procurement contracts with certain organisations.</w:t>
            </w:r>
          </w:p>
        </w:tc>
      </w:tr>
    </w:tbl>
    <w:p w14:paraId="6B967E75" w14:textId="149FEE0E" w:rsidR="00670790" w:rsidRPr="00670790" w:rsidRDefault="00670790" w:rsidP="00FD1640">
      <w:pPr>
        <w:pStyle w:val="Heading3"/>
        <w:numPr>
          <w:ilvl w:val="0"/>
          <w:numId w:val="1"/>
        </w:numPr>
        <w:ind w:left="567" w:hanging="567"/>
      </w:pPr>
      <w:bookmarkStart w:id="6" w:name="_Ref141431990"/>
      <w:r>
        <w:t>Form of Tender</w:t>
      </w:r>
      <w:bookmarkEnd w:id="6"/>
    </w:p>
    <w:p w14:paraId="10FC1A65" w14:textId="77777777" w:rsidR="00670790" w:rsidRDefault="00670790" w:rsidP="00670790">
      <w:r>
        <w:t xml:space="preserve">The Tender Response Forms </w:t>
      </w:r>
      <w:proofErr w:type="gramStart"/>
      <w:r>
        <w:t>are provided</w:t>
      </w:r>
      <w:proofErr w:type="gramEnd"/>
      <w:r>
        <w:t xml:space="preserve"> to </w:t>
      </w:r>
      <w:proofErr w:type="gramStart"/>
      <w:r>
        <w:t>assist</w:t>
      </w:r>
      <w:proofErr w:type="gramEnd"/>
      <w:r>
        <w:t xml:space="preserve"> suppliers in preparing their Tenders.</w:t>
      </w:r>
    </w:p>
    <w:p w14:paraId="328D55F5" w14:textId="45501CA9" w:rsidR="00670790" w:rsidRDefault="00670790" w:rsidP="00321360">
      <w:pPr>
        <w:pStyle w:val="ListBullet"/>
      </w:pPr>
      <w:r>
        <w:t>Suppliers may use those Tender Response Forms for the purpose of their Tenders.</w:t>
      </w:r>
    </w:p>
    <w:p w14:paraId="7327537F" w14:textId="145CE531" w:rsidR="00670790" w:rsidRDefault="00670790" w:rsidP="00321360">
      <w:pPr>
        <w:pStyle w:val="ListBullet"/>
      </w:pPr>
      <w:r>
        <w:t>Suppliers should respond to the questions, and supply the information and materials, in the same order and under the same headings as shown in those Tender Response Forms.</w:t>
      </w:r>
    </w:p>
    <w:p w14:paraId="46BB1184" w14:textId="0E4148B3" w:rsidR="00670790" w:rsidRDefault="00670790" w:rsidP="00321360">
      <w:pPr>
        <w:pStyle w:val="ListBullet"/>
      </w:pPr>
      <w:r>
        <w:t xml:space="preserve">Suppliers must respond to the questions, and provide the information and materials requested, in each Item of those Tender Response Forms honestly and completely. If a supplier does not, it will </w:t>
      </w:r>
      <w:proofErr w:type="gramStart"/>
      <w:r>
        <w:t>be evaluated</w:t>
      </w:r>
      <w:proofErr w:type="gramEnd"/>
      <w:r>
        <w:t xml:space="preserve"> as not </w:t>
      </w:r>
      <w:proofErr w:type="gramStart"/>
      <w:r>
        <w:t>complying with</w:t>
      </w:r>
      <w:proofErr w:type="gramEnd"/>
      <w:r>
        <w:t xml:space="preserve"> the relevant question or request.</w:t>
      </w:r>
    </w:p>
    <w:p w14:paraId="256BDFDB" w14:textId="06F77455" w:rsidR="008168A9" w:rsidRDefault="00670790" w:rsidP="00670790">
      <w:r>
        <w:t xml:space="preserve">Suppliers must not make false or misleading statements in their Tenders. Suppliers should note that Division 137.1 of the </w:t>
      </w:r>
      <w:r w:rsidRPr="002B4EC0">
        <w:rPr>
          <w:i/>
          <w:iCs/>
        </w:rPr>
        <w:t>Criminal Code</w:t>
      </w:r>
      <w:r>
        <w:t xml:space="preserve">, a Schedule to the </w:t>
      </w:r>
      <w:r w:rsidRPr="002B4EC0">
        <w:rPr>
          <w:i/>
          <w:iCs/>
        </w:rPr>
        <w:t>Criminal Code Act 1995</w:t>
      </w:r>
      <w:r>
        <w:t xml:space="preserve"> (Cth), makes it an offence to knowingly provide false or misleading information to a Commonwealth entity.</w:t>
      </w:r>
    </w:p>
    <w:p w14:paraId="2DE631D2" w14:textId="379D7817" w:rsidR="002B4EC0" w:rsidRPr="00670790" w:rsidRDefault="002B4EC0" w:rsidP="00FD1640">
      <w:pPr>
        <w:pStyle w:val="Heading3"/>
        <w:numPr>
          <w:ilvl w:val="0"/>
          <w:numId w:val="1"/>
        </w:numPr>
        <w:ind w:left="567" w:hanging="567"/>
      </w:pPr>
      <w:r>
        <w:t>Language and measurement</w:t>
      </w:r>
    </w:p>
    <w:p w14:paraId="4798C29D" w14:textId="77777777" w:rsidR="002B4EC0" w:rsidRDefault="002B4EC0" w:rsidP="002B4EC0">
      <w:r>
        <w:t>Unless otherwise specified, all Tenders (including annexures) and supporting documentation must:</w:t>
      </w:r>
    </w:p>
    <w:p w14:paraId="4A6ED900" w14:textId="65C9DD66" w:rsidR="002B4EC0" w:rsidRPr="002B4EC0" w:rsidRDefault="002B4EC0" w:rsidP="00321360">
      <w:pPr>
        <w:pStyle w:val="ListBullet"/>
      </w:pPr>
      <w:proofErr w:type="gramStart"/>
      <w:r w:rsidRPr="002B4EC0">
        <w:t>be written</w:t>
      </w:r>
      <w:proofErr w:type="gramEnd"/>
      <w:r w:rsidRPr="002B4EC0">
        <w:t xml:space="preserve"> in the English language, and</w:t>
      </w:r>
    </w:p>
    <w:p w14:paraId="489D9345" w14:textId="01BF7090" w:rsidR="00670790" w:rsidRDefault="002B4EC0" w:rsidP="00321360">
      <w:pPr>
        <w:pStyle w:val="ListBullet"/>
      </w:pPr>
      <w:r w:rsidRPr="002B4EC0">
        <w:t>refer only to Australian legal units of measurement.</w:t>
      </w:r>
    </w:p>
    <w:p w14:paraId="36993756" w14:textId="43C7C194" w:rsidR="002B4EC0" w:rsidRPr="00670790" w:rsidRDefault="002B4EC0" w:rsidP="00FD1640">
      <w:pPr>
        <w:pStyle w:val="Heading3"/>
        <w:numPr>
          <w:ilvl w:val="0"/>
          <w:numId w:val="1"/>
        </w:numPr>
        <w:ind w:left="567" w:hanging="567"/>
      </w:pPr>
      <w:r>
        <w:t>Tender Price and pricing basis</w:t>
      </w:r>
    </w:p>
    <w:p w14:paraId="41971645" w14:textId="77777777" w:rsidR="002B4EC0" w:rsidRDefault="002B4EC0" w:rsidP="002B4EC0">
      <w:r>
        <w:t xml:space="preserve">The prices and pricing tendered by a supplier (the </w:t>
      </w:r>
      <w:r w:rsidRPr="002B4EC0">
        <w:rPr>
          <w:b/>
          <w:bCs/>
        </w:rPr>
        <w:t>Tender Price</w:t>
      </w:r>
      <w:r>
        <w:t>) must:</w:t>
      </w:r>
    </w:p>
    <w:p w14:paraId="5C3E2C35" w14:textId="05C509B3" w:rsidR="002B4EC0" w:rsidRDefault="002B4EC0" w:rsidP="00321360">
      <w:pPr>
        <w:pStyle w:val="ListBullet"/>
      </w:pPr>
      <w:r>
        <w:t>remain unalterable for the Offer Period, and not vary according to the mode of payment,</w:t>
      </w:r>
    </w:p>
    <w:p w14:paraId="5832D09C" w14:textId="0F50E7AA" w:rsidR="002B4EC0" w:rsidRDefault="002B4EC0" w:rsidP="00321360">
      <w:pPr>
        <w:pStyle w:val="ListBullet"/>
      </w:pPr>
      <w:proofErr w:type="gramStart"/>
      <w:r>
        <w:t>be expressed</w:t>
      </w:r>
      <w:proofErr w:type="gramEnd"/>
      <w:r>
        <w:t xml:space="preserve"> in Australian dollars (except for any </w:t>
      </w:r>
      <w:proofErr w:type="gramStart"/>
      <w:r>
        <w:t>component</w:t>
      </w:r>
      <w:proofErr w:type="gramEnd"/>
      <w:r>
        <w:t xml:space="preserve"> which the supplier considers involves a foreign currency risk),</w:t>
      </w:r>
    </w:p>
    <w:p w14:paraId="3079C4F8" w14:textId="3DB53BD4" w:rsidR="002B4EC0" w:rsidRDefault="002B4EC0" w:rsidP="00321360">
      <w:pPr>
        <w:pStyle w:val="ListBullet"/>
      </w:pPr>
      <w:proofErr w:type="gramStart"/>
      <w:r>
        <w:t>identify</w:t>
      </w:r>
      <w:proofErr w:type="gramEnd"/>
      <w:r>
        <w:t xml:space="preserve"> the GST exclusive amount/s, any GST amount/s applicable, and the total amount/s, and</w:t>
      </w:r>
    </w:p>
    <w:p w14:paraId="6E98CDEC" w14:textId="7B792BB3" w:rsidR="00C42E03" w:rsidRDefault="002B4EC0" w:rsidP="00C42E03">
      <w:pPr>
        <w:pStyle w:val="ListBullet"/>
      </w:pPr>
      <w:r>
        <w:lastRenderedPageBreak/>
        <w:t>meet the Pricing Basis requirements set out in Part 4 – Tender Response Form – Financial.</w:t>
      </w:r>
    </w:p>
    <w:p w14:paraId="197B8F81" w14:textId="77777777" w:rsidR="00622A2C" w:rsidRPr="00E45944" w:rsidRDefault="00622A2C" w:rsidP="00622A2C">
      <w:pPr>
        <w:pStyle w:val="Heading3"/>
      </w:pPr>
      <w:r>
        <w:t xml:space="preserve">Pricing model </w:t>
      </w:r>
    </w:p>
    <w:p w14:paraId="343CFABE" w14:textId="77777777" w:rsidR="00622A2C" w:rsidRDefault="00622A2C" w:rsidP="00622A2C">
      <w:r>
        <w:t xml:space="preserve">The ATO endeavours to support public policy research by ensuring the ALife data suite is accessible. </w:t>
      </w:r>
    </w:p>
    <w:p w14:paraId="226C0B50" w14:textId="77777777" w:rsidR="00622A2C" w:rsidRDefault="00622A2C" w:rsidP="00622A2C">
      <w:r w:rsidRPr="00245EF4">
        <w:rPr>
          <w:b/>
          <w:bCs/>
        </w:rPr>
        <w:t>The supplier is to propose an end-user pricing model</w:t>
      </w:r>
      <w:r>
        <w:t xml:space="preserve"> that supports </w:t>
      </w:r>
      <w:proofErr w:type="gramStart"/>
      <w:r>
        <w:t>equitable</w:t>
      </w:r>
      <w:proofErr w:type="gramEnd"/>
      <w:r>
        <w:t xml:space="preserve"> access for all user groups, from small-scale academic research projects to large, data-intensive government studies. </w:t>
      </w:r>
    </w:p>
    <w:p w14:paraId="25FAD00F" w14:textId="77777777" w:rsidR="00622A2C" w:rsidRDefault="00622A2C" w:rsidP="00622A2C">
      <w:r>
        <w:t>The pricing model must be:</w:t>
      </w:r>
    </w:p>
    <w:p w14:paraId="220C9AAE" w14:textId="77777777" w:rsidR="00622A2C" w:rsidRDefault="00622A2C" w:rsidP="00FD1640">
      <w:pPr>
        <w:pStyle w:val="ListParagraph"/>
        <w:numPr>
          <w:ilvl w:val="0"/>
          <w:numId w:val="15"/>
        </w:numPr>
        <w:spacing w:before="0" w:after="140"/>
      </w:pPr>
      <w:r w:rsidRPr="00E45944">
        <w:rPr>
          <w:b/>
          <w:bCs/>
        </w:rPr>
        <w:t>Competitive and cost-recovery based</w:t>
      </w:r>
      <w:r>
        <w:t xml:space="preserve"> – pricing should reflect actual costs of infrastructure and support. The model should </w:t>
      </w:r>
      <w:proofErr w:type="gramStart"/>
      <w:r>
        <w:t>be benchmarked</w:t>
      </w:r>
      <w:proofErr w:type="gramEnd"/>
      <w:r>
        <w:t xml:space="preserve"> against comparable secure research environments to remain competitive and transparent. </w:t>
      </w:r>
    </w:p>
    <w:p w14:paraId="5896C6C6" w14:textId="77777777" w:rsidR="00622A2C" w:rsidRDefault="00622A2C" w:rsidP="00FD1640">
      <w:pPr>
        <w:pStyle w:val="ListParagraph"/>
        <w:numPr>
          <w:ilvl w:val="0"/>
          <w:numId w:val="15"/>
        </w:numPr>
        <w:spacing w:before="0" w:after="140"/>
      </w:pPr>
      <w:r w:rsidRPr="00E45944">
        <w:rPr>
          <w:b/>
          <w:bCs/>
        </w:rPr>
        <w:t>Tiered, modular and customisable</w:t>
      </w:r>
      <w:r>
        <w:t xml:space="preserve"> – Multiple pricing tiers to suit different project sizes, computing resource needs and funding levels (e.g. shared virtual machine option to reduce costs for collaborative teams and higher tiers that offer enhanced performance and storage for complex or resource-intensive projects). </w:t>
      </w:r>
    </w:p>
    <w:p w14:paraId="2B54714C" w14:textId="77777777" w:rsidR="00622A2C" w:rsidRDefault="00622A2C" w:rsidP="00622A2C">
      <w:r w:rsidRPr="003F03A2">
        <w:rPr>
          <w:b/>
          <w:bCs/>
        </w:rPr>
        <w:t xml:space="preserve">The supplier </w:t>
      </w:r>
      <w:r>
        <w:rPr>
          <w:b/>
          <w:bCs/>
        </w:rPr>
        <w:t>will</w:t>
      </w:r>
      <w:r w:rsidRPr="003F03A2">
        <w:rPr>
          <w:b/>
          <w:bCs/>
        </w:rPr>
        <w:t xml:space="preserve"> recover project-based costs directly from the end-user.</w:t>
      </w:r>
      <w:r>
        <w:t xml:space="preserve"> Quotes must be transparent, with clear itemised costs provided up-front in writing. A fee schedule must </w:t>
      </w:r>
      <w:proofErr w:type="gramStart"/>
      <w:r>
        <w:t>be made</w:t>
      </w:r>
      <w:proofErr w:type="gramEnd"/>
      <w:r>
        <w:t xml:space="preserve"> available to researchers and the ATO project team. The ATO must </w:t>
      </w:r>
      <w:proofErr w:type="gramStart"/>
      <w:r>
        <w:t>be informed</w:t>
      </w:r>
      <w:proofErr w:type="gramEnd"/>
      <w:r>
        <w:t xml:space="preserve"> of any fee changes in writing, ahead of implementation. </w:t>
      </w:r>
    </w:p>
    <w:p w14:paraId="66DBCE05" w14:textId="7AB1F295" w:rsidR="00622A2C" w:rsidRDefault="00622A2C" w:rsidP="00622A2C">
      <w:r w:rsidRPr="00432991">
        <w:t xml:space="preserve">The </w:t>
      </w:r>
      <w:r>
        <w:t xml:space="preserve">ATO’s </w:t>
      </w:r>
      <w:r w:rsidRPr="00432991">
        <w:t xml:space="preserve">responsibilities </w:t>
      </w:r>
      <w:proofErr w:type="gramStart"/>
      <w:r w:rsidRPr="00432991">
        <w:t>are strictly limited</w:t>
      </w:r>
      <w:proofErr w:type="gramEnd"/>
      <w:r w:rsidRPr="00432991">
        <w:t xml:space="preserve"> to the governance, security, and approval of data access and transfers within the secure data lab. The </w:t>
      </w:r>
      <w:r>
        <w:t>ATO</w:t>
      </w:r>
      <w:r w:rsidRPr="00432991">
        <w:t xml:space="preserve"> is </w:t>
      </w:r>
      <w:r w:rsidRPr="00432991">
        <w:rPr>
          <w:b/>
          <w:bCs/>
        </w:rPr>
        <w:t>not involved</w:t>
      </w:r>
      <w:r w:rsidRPr="00432991">
        <w:t xml:space="preserve"> in any aspect of pricing, billing, or financial transactions related to data access or use of the secure data lab environment. All matters relating to pricing, invoicing, and payment </w:t>
      </w:r>
      <w:proofErr w:type="gramStart"/>
      <w:r w:rsidRPr="00432991">
        <w:t>are managed</w:t>
      </w:r>
      <w:proofErr w:type="gramEnd"/>
      <w:r w:rsidRPr="00432991">
        <w:t xml:space="preserve"> exclusively by the </w:t>
      </w:r>
      <w:r>
        <w:t>supplier.</w:t>
      </w:r>
    </w:p>
    <w:p w14:paraId="6864FAAB" w14:textId="5C4953B3" w:rsidR="00334350" w:rsidRPr="00670790" w:rsidRDefault="00334350" w:rsidP="00FD1640">
      <w:pPr>
        <w:pStyle w:val="Heading3"/>
        <w:numPr>
          <w:ilvl w:val="0"/>
          <w:numId w:val="1"/>
        </w:numPr>
        <w:ind w:left="567" w:hanging="567"/>
      </w:pPr>
      <w:r>
        <w:t>Competitive neutrality</w:t>
      </w:r>
    </w:p>
    <w:p w14:paraId="0AC4F029" w14:textId="32B9CDCF" w:rsidR="002B4EC0" w:rsidRDefault="00334350" w:rsidP="002B4EC0">
      <w:r w:rsidRPr="00334350">
        <w:t xml:space="preserve">Competitive neutrality requires that Government businesses should not enjoy net competitive advantages over their private sector competitors by virtue of public sector ownership. Suppliers from the public sector must </w:t>
      </w:r>
      <w:proofErr w:type="gramStart"/>
      <w:r w:rsidRPr="00334350">
        <w:t>demonstrate</w:t>
      </w:r>
      <w:proofErr w:type="gramEnd"/>
      <w:r w:rsidRPr="00334350">
        <w:t xml:space="preserve"> in their Tender that the requirements of competitive neutrality have </w:t>
      </w:r>
      <w:proofErr w:type="gramStart"/>
      <w:r w:rsidRPr="00334350">
        <w:t>been met</w:t>
      </w:r>
      <w:proofErr w:type="gramEnd"/>
      <w:r w:rsidRPr="00334350">
        <w:t>, including as to payment of relevant taxes and charges, rates of return, and cost of funds.</w:t>
      </w:r>
    </w:p>
    <w:p w14:paraId="716A1CC2" w14:textId="4F820E6E" w:rsidR="00334350" w:rsidRPr="00670790" w:rsidRDefault="00334350" w:rsidP="00FD1640">
      <w:pPr>
        <w:pStyle w:val="Heading3"/>
        <w:numPr>
          <w:ilvl w:val="0"/>
          <w:numId w:val="1"/>
        </w:numPr>
        <w:ind w:left="567" w:hanging="567"/>
      </w:pPr>
      <w:r>
        <w:t>Payments by the ATO</w:t>
      </w:r>
    </w:p>
    <w:p w14:paraId="5BDAEF58" w14:textId="190A649A" w:rsidR="00334350" w:rsidRDefault="00334350" w:rsidP="00334350">
      <w:r>
        <w:t>Except in exceptional circumstances, the ATO will only contract a supplier on the basis that the ATO makes payments to the supplier through electronic funds transfer directly into that supplier’s bank account. A supplier should note:</w:t>
      </w:r>
    </w:p>
    <w:p w14:paraId="791CE9C4" w14:textId="3EA4497B" w:rsidR="00334350" w:rsidRDefault="00334350" w:rsidP="00321360">
      <w:pPr>
        <w:pStyle w:val="ListBullet"/>
      </w:pPr>
      <w:r>
        <w:t>the Invoices and Payment provisions in Part</w:t>
      </w:r>
      <w:r w:rsidR="00E13E52">
        <w:t xml:space="preserve"> 5</w:t>
      </w:r>
      <w:r>
        <w:t xml:space="preserve"> – Draft Contract, and </w:t>
      </w:r>
      <w:r w:rsidRPr="00334350">
        <w:rPr>
          <w:i/>
          <w:iCs/>
        </w:rPr>
        <w:t>Resource Management Guide No. 417 – Supplier Pay On-Time or Pay Interest Policy</w:t>
      </w:r>
      <w:r>
        <w:t xml:space="preserve"> (available at </w:t>
      </w:r>
      <w:hyperlink r:id="rId36" w:history="1">
        <w:r w:rsidR="006C6A6F" w:rsidRPr="00251818">
          <w:rPr>
            <w:rStyle w:val="Hyperlink"/>
          </w:rPr>
          <w:t>www.finance.gov.au</w:t>
        </w:r>
      </w:hyperlink>
      <w:r>
        <w:t>), and</w:t>
      </w:r>
    </w:p>
    <w:p w14:paraId="1D195F4F" w14:textId="7CEBBDDE" w:rsidR="00334350" w:rsidRDefault="00334350" w:rsidP="00321360">
      <w:pPr>
        <w:pStyle w:val="ListBullet"/>
      </w:pPr>
      <w:r>
        <w:t xml:space="preserve">that those provisions, and that Resource Management Guide, discuss when payments (and simple interest on </w:t>
      </w:r>
      <w:proofErr w:type="gramStart"/>
      <w:r>
        <w:t>late payments</w:t>
      </w:r>
      <w:proofErr w:type="gramEnd"/>
      <w:r>
        <w:t xml:space="preserve">) are to </w:t>
      </w:r>
      <w:proofErr w:type="gramStart"/>
      <w:r>
        <w:t>be made</w:t>
      </w:r>
      <w:proofErr w:type="gramEnd"/>
      <w:r>
        <w:t>.</w:t>
      </w:r>
    </w:p>
    <w:p w14:paraId="7BB495F0" w14:textId="4B6D47DE" w:rsidR="00334350" w:rsidRPr="00670790" w:rsidRDefault="00334350" w:rsidP="00FD1640">
      <w:pPr>
        <w:pStyle w:val="Heading3"/>
        <w:numPr>
          <w:ilvl w:val="0"/>
          <w:numId w:val="1"/>
        </w:numPr>
        <w:ind w:left="567" w:hanging="567"/>
      </w:pPr>
      <w:r>
        <w:t>Subcontracting</w:t>
      </w:r>
    </w:p>
    <w:p w14:paraId="294C29AF" w14:textId="118F2C69" w:rsidR="00334350" w:rsidRDefault="00334350" w:rsidP="00334350">
      <w:r>
        <w:t xml:space="preserve">A supplier must indicate in its Tender if it intends </w:t>
      </w:r>
      <w:r w:rsidR="00583F6B">
        <w:t xml:space="preserve">for </w:t>
      </w:r>
      <w:r>
        <w:t>any person or body who is not an employee to perform work in relation to the Required Supplies, and if so, must identify the full names of its proposed subcontractors and details of the work proposed to be undertaken by them.</w:t>
      </w:r>
    </w:p>
    <w:p w14:paraId="69E7D485" w14:textId="77777777" w:rsidR="00334350" w:rsidRDefault="00334350" w:rsidP="00334350">
      <w:r>
        <w:lastRenderedPageBreak/>
        <w:t>A supplier should note that, if its Tender is successful, the Contract will impose certain requirements on its subcontracting arrangements, including that its subcontractors:</w:t>
      </w:r>
    </w:p>
    <w:p w14:paraId="7DD0EA20" w14:textId="11D3CF83" w:rsidR="00334350" w:rsidRDefault="00334350" w:rsidP="00321360">
      <w:pPr>
        <w:pStyle w:val="ListBullet"/>
      </w:pPr>
      <w:r>
        <w:t>are subject to the same obligations, and give the same warranties, as the supplier under the Contract to the extent the</w:t>
      </w:r>
      <w:r w:rsidR="00806674">
        <w:t>y a</w:t>
      </w:r>
      <w:r>
        <w:t xml:space="preserve">re relevant to what </w:t>
      </w:r>
      <w:proofErr w:type="gramStart"/>
      <w:r>
        <w:t>they’re</w:t>
      </w:r>
      <w:proofErr w:type="gramEnd"/>
      <w:r>
        <w:t xml:space="preserve"> subcontracted to do, and</w:t>
      </w:r>
    </w:p>
    <w:p w14:paraId="28BF8012" w14:textId="35D6F782" w:rsidR="002B4EC0" w:rsidRDefault="00334350" w:rsidP="00321360">
      <w:pPr>
        <w:pStyle w:val="ListBullet"/>
      </w:pPr>
      <w:r>
        <w:t xml:space="preserve">allow the ATO to publish details of their names and the nature of what </w:t>
      </w:r>
      <w:proofErr w:type="gramStart"/>
      <w:r>
        <w:t>they’re</w:t>
      </w:r>
      <w:proofErr w:type="gramEnd"/>
      <w:r>
        <w:t xml:space="preserve"> subcontracted to do.</w:t>
      </w:r>
    </w:p>
    <w:p w14:paraId="10988CDD" w14:textId="52168E52" w:rsidR="00334350" w:rsidRPr="00670790" w:rsidRDefault="00334350" w:rsidP="00FD1640">
      <w:pPr>
        <w:pStyle w:val="Heading3"/>
        <w:numPr>
          <w:ilvl w:val="0"/>
          <w:numId w:val="1"/>
        </w:numPr>
        <w:ind w:left="567" w:hanging="567"/>
      </w:pPr>
      <w:r>
        <w:t>Risk and Insurance</w:t>
      </w:r>
    </w:p>
    <w:p w14:paraId="12E212C4" w14:textId="7E524570" w:rsidR="00334350" w:rsidRDefault="00334350" w:rsidP="00334350">
      <w:r w:rsidRPr="00334350">
        <w:t xml:space="preserve">In its Tender, a supplier must provide details of its current insurance cover for the purposes of the provision of the Required Supplies under the Contract (if its Tender </w:t>
      </w:r>
      <w:proofErr w:type="gramStart"/>
      <w:r w:rsidRPr="00334350">
        <w:t>is accepted</w:t>
      </w:r>
      <w:proofErr w:type="gramEnd"/>
      <w:r w:rsidRPr="00334350">
        <w:t>).</w:t>
      </w:r>
    </w:p>
    <w:p w14:paraId="49727610" w14:textId="491E86AD" w:rsidR="00334350" w:rsidRPr="00670790" w:rsidRDefault="00334350" w:rsidP="00FD1640">
      <w:pPr>
        <w:pStyle w:val="Heading3"/>
        <w:numPr>
          <w:ilvl w:val="0"/>
          <w:numId w:val="1"/>
        </w:numPr>
        <w:ind w:left="567" w:hanging="567"/>
      </w:pPr>
      <w:r>
        <w:t>Conflict of interest</w:t>
      </w:r>
    </w:p>
    <w:p w14:paraId="1371BCE9" w14:textId="77777777" w:rsidR="00334350" w:rsidRDefault="00334350" w:rsidP="00334350">
      <w:r>
        <w:t>A supplier must identify in its Tender whether, to the best of its knowledge after making diligent enquiry, a conflict of interest (concerning itself or any related entity) exists or is likely to arise which does, may or may appear to:</w:t>
      </w:r>
    </w:p>
    <w:p w14:paraId="0D68EFAB" w14:textId="12C2CF7D" w:rsidR="00334350" w:rsidRDefault="00334350" w:rsidP="00321360">
      <w:pPr>
        <w:pStyle w:val="ListBullet"/>
      </w:pPr>
      <w:r>
        <w:t>impair its ability to provide the Required Supplies diligently and independently, or</w:t>
      </w:r>
    </w:p>
    <w:p w14:paraId="0DBF2F5E" w14:textId="0A504B06" w:rsidR="00334350" w:rsidRDefault="00334350" w:rsidP="00321360">
      <w:pPr>
        <w:pStyle w:val="ListBullet"/>
      </w:pPr>
      <w:r>
        <w:t xml:space="preserve">prejudice the impartial conduct of this </w:t>
      </w:r>
      <w:r w:rsidR="00042988">
        <w:t>RFT</w:t>
      </w:r>
      <w:r>
        <w:t xml:space="preserve"> process or bring disrepute to or embarrass the ATO.</w:t>
      </w:r>
    </w:p>
    <w:p w14:paraId="7A88DE1F" w14:textId="4B2D8012" w:rsidR="00334350" w:rsidRDefault="00334350" w:rsidP="00334350">
      <w:r>
        <w:t xml:space="preserve">If such a conflict of interest arises or becomes likely to arise during this </w:t>
      </w:r>
      <w:r w:rsidR="00042988">
        <w:t>RFT</w:t>
      </w:r>
      <w:r>
        <w:t xml:space="preserve"> process after a supplier has lodged a Tender, the supplier must </w:t>
      </w:r>
      <w:proofErr w:type="gramStart"/>
      <w:r>
        <w:t>immediately</w:t>
      </w:r>
      <w:proofErr w:type="gramEnd"/>
      <w:r>
        <w:t xml:space="preserve"> notify the ATO of all details of the conflict.</w:t>
      </w:r>
    </w:p>
    <w:p w14:paraId="6FBE3535" w14:textId="77777777" w:rsidR="00334350" w:rsidRDefault="00334350" w:rsidP="00334350">
      <w:r>
        <w:t xml:space="preserve">The ATO may exclude a Tender if such a conflict of interest is </w:t>
      </w:r>
      <w:proofErr w:type="gramStart"/>
      <w:r>
        <w:t>identified</w:t>
      </w:r>
      <w:proofErr w:type="gramEnd"/>
      <w:r>
        <w:t xml:space="preserve"> (by the supplier or the ATO) and:</w:t>
      </w:r>
    </w:p>
    <w:p w14:paraId="6F0C2C76" w14:textId="223B3EA8" w:rsidR="00334350" w:rsidRDefault="00334350" w:rsidP="00321360">
      <w:pPr>
        <w:pStyle w:val="ListBullet"/>
      </w:pPr>
      <w:r>
        <w:t xml:space="preserve">the supplier has not </w:t>
      </w:r>
      <w:proofErr w:type="gramStart"/>
      <w:r>
        <w:t>disclosed</w:t>
      </w:r>
      <w:proofErr w:type="gramEnd"/>
      <w:r>
        <w:t xml:space="preserve"> that conflict as above, or </w:t>
      </w:r>
      <w:proofErr w:type="gramStart"/>
      <w:r>
        <w:t>fails to</w:t>
      </w:r>
      <w:proofErr w:type="gramEnd"/>
      <w:r>
        <w:t xml:space="preserve"> take such steps as the ATO reasonably requires to resolve or otherwise deal with that conflict, or</w:t>
      </w:r>
    </w:p>
    <w:p w14:paraId="353EDDB6" w14:textId="7B969F68" w:rsidR="00334350" w:rsidRDefault="00334350" w:rsidP="00321360">
      <w:pPr>
        <w:pStyle w:val="ListBullet"/>
      </w:pPr>
      <w:r>
        <w:t xml:space="preserve">the ATO considers that conflict cannot </w:t>
      </w:r>
      <w:proofErr w:type="gramStart"/>
      <w:r>
        <w:t>be resolved</w:t>
      </w:r>
      <w:proofErr w:type="gramEnd"/>
      <w:r>
        <w:t xml:space="preserve"> or otherwise dealt with to its satisfaction.</w:t>
      </w:r>
    </w:p>
    <w:p w14:paraId="0DE5E97D" w14:textId="487A5DAD" w:rsidR="00334350" w:rsidRDefault="00334350" w:rsidP="00FD1640">
      <w:pPr>
        <w:pStyle w:val="Heading3"/>
        <w:numPr>
          <w:ilvl w:val="0"/>
          <w:numId w:val="1"/>
        </w:numPr>
        <w:ind w:left="567" w:hanging="567"/>
      </w:pPr>
      <w:r>
        <w:t>Collusive and anti-competitive conduct</w:t>
      </w:r>
    </w:p>
    <w:p w14:paraId="319078B4" w14:textId="31A9A52A" w:rsidR="00334350" w:rsidRDefault="00334350" w:rsidP="00334350">
      <w:r>
        <w:t xml:space="preserve">A Tenderer (and its officers, employees, agents and advisers) must not engage in any collusive tendering (other than a Group Tender to the extent permitted by this </w:t>
      </w:r>
      <w:r w:rsidR="00042988">
        <w:t>RFT</w:t>
      </w:r>
      <w:r>
        <w:t xml:space="preserve">), or any anti-competitive or similar conduct with any other person or body, in relation to the preparation or lodgement of its Tender or this </w:t>
      </w:r>
      <w:r w:rsidR="00042988">
        <w:t>RFT</w:t>
      </w:r>
      <w:r>
        <w:t xml:space="preserve"> process.  </w:t>
      </w:r>
    </w:p>
    <w:p w14:paraId="0E736876" w14:textId="77777777" w:rsidR="00334350" w:rsidRDefault="00334350" w:rsidP="00334350">
      <w:r>
        <w:t xml:space="preserve">A supplier must fully </w:t>
      </w:r>
      <w:proofErr w:type="gramStart"/>
      <w:r>
        <w:t>disclose</w:t>
      </w:r>
      <w:proofErr w:type="gramEnd"/>
      <w:r>
        <w:t xml:space="preserve"> in its Tender:</w:t>
      </w:r>
    </w:p>
    <w:p w14:paraId="7C7B2CE3" w14:textId="0D556307" w:rsidR="00334350" w:rsidRDefault="00334350" w:rsidP="00321360">
      <w:pPr>
        <w:pStyle w:val="ListBullet"/>
      </w:pPr>
      <w:r>
        <w:t>whether its Tender has been prepared with any consultation, communication, contract, arrangement, understanding or agreement with any competitor, and if so, the nature and extent of that consultation, communication, contract, arrangement, understanding or agreement, and</w:t>
      </w:r>
    </w:p>
    <w:p w14:paraId="1C75FF3F" w14:textId="5C31C402" w:rsidR="00334350" w:rsidRDefault="00334350" w:rsidP="00321360">
      <w:pPr>
        <w:pStyle w:val="ListBullet"/>
      </w:pPr>
      <w:r>
        <w:t>whether it or any person associated with its Tender (including directors and senior management) are or have been subject to proceedings relating to anti-competitive conduct in Australia or overseas.</w:t>
      </w:r>
    </w:p>
    <w:p w14:paraId="75CDD43F" w14:textId="77777777" w:rsidR="00334350" w:rsidRDefault="00334350" w:rsidP="00334350">
      <w:r>
        <w:t>The ATO may exclude a Tender:</w:t>
      </w:r>
    </w:p>
    <w:p w14:paraId="74547636" w14:textId="416DC62A" w:rsidR="00334350" w:rsidRDefault="00334350" w:rsidP="00321360">
      <w:pPr>
        <w:pStyle w:val="ListBullet"/>
      </w:pPr>
      <w:r>
        <w:t xml:space="preserve">if the ATO suspects any such collusive or anti-competitive conduct (and may report that suspicion to, and provide all relevant documents, information and </w:t>
      </w:r>
      <w:proofErr w:type="gramStart"/>
      <w:r>
        <w:t>assistance</w:t>
      </w:r>
      <w:proofErr w:type="gramEnd"/>
      <w:r>
        <w:t xml:space="preserve"> to, the </w:t>
      </w:r>
      <w:proofErr w:type="gramStart"/>
      <w:r>
        <w:t>appropriate authority</w:t>
      </w:r>
      <w:proofErr w:type="gramEnd"/>
      <w:r>
        <w:t>),</w:t>
      </w:r>
    </w:p>
    <w:p w14:paraId="6747E33C" w14:textId="6C51BE38" w:rsidR="00334350" w:rsidRDefault="00334350" w:rsidP="00321360">
      <w:pPr>
        <w:pStyle w:val="ListBullet"/>
      </w:pPr>
      <w:r>
        <w:t>if the supplier does not make full disclosure of such matters in its Tender, or</w:t>
      </w:r>
    </w:p>
    <w:p w14:paraId="19688546" w14:textId="6F23C487" w:rsidR="00334350" w:rsidRDefault="00334350" w:rsidP="00321360">
      <w:pPr>
        <w:pStyle w:val="ListBullet"/>
      </w:pPr>
      <w:r>
        <w:lastRenderedPageBreak/>
        <w:t xml:space="preserve">if the supplier, or any person or body associated with its Tender, has ever contravened the anti-competitive provisions of the </w:t>
      </w:r>
      <w:r w:rsidRPr="00334350">
        <w:rPr>
          <w:i/>
          <w:iCs/>
        </w:rPr>
        <w:t>Competition and Consumer Act 2010</w:t>
      </w:r>
      <w:r>
        <w:t xml:space="preserve"> (Cth) or equivalent laws in Australia or overseas.</w:t>
      </w:r>
    </w:p>
    <w:p w14:paraId="0122668C" w14:textId="58923D4E" w:rsidR="00334350" w:rsidRDefault="00334350" w:rsidP="00FD1640">
      <w:pPr>
        <w:pStyle w:val="Heading3"/>
        <w:numPr>
          <w:ilvl w:val="0"/>
          <w:numId w:val="1"/>
        </w:numPr>
        <w:ind w:left="567" w:hanging="567"/>
      </w:pPr>
      <w:r>
        <w:t xml:space="preserve">Improper information or </w:t>
      </w:r>
      <w:proofErr w:type="gramStart"/>
      <w:r>
        <w:t>assistance</w:t>
      </w:r>
      <w:proofErr w:type="gramEnd"/>
    </w:p>
    <w:p w14:paraId="1F069010" w14:textId="77777777" w:rsidR="00334350" w:rsidRDefault="00334350" w:rsidP="00334350">
      <w:r>
        <w:t>In preparing a Tender, a supplier must not:</w:t>
      </w:r>
    </w:p>
    <w:p w14:paraId="59D16CA9" w14:textId="1EF9E09A" w:rsidR="00334350" w:rsidRDefault="00334350" w:rsidP="00321360">
      <w:pPr>
        <w:pStyle w:val="ListBullet"/>
      </w:pPr>
      <w:r>
        <w:t xml:space="preserve">rely on any warranty, representation or conduct that </w:t>
      </w:r>
      <w:proofErr w:type="gramStart"/>
      <w:r>
        <w:t>is not expressly provided</w:t>
      </w:r>
      <w:proofErr w:type="gramEnd"/>
      <w:r>
        <w:t xml:space="preserve"> for in this </w:t>
      </w:r>
      <w:r w:rsidR="00042988">
        <w:t>RFT</w:t>
      </w:r>
      <w:r>
        <w:t>, or</w:t>
      </w:r>
    </w:p>
    <w:p w14:paraId="7D46D14B" w14:textId="3D71DDAE" w:rsidR="00334350" w:rsidRPr="00334350" w:rsidRDefault="00334350" w:rsidP="00321360">
      <w:pPr>
        <w:pStyle w:val="ListBullet"/>
      </w:pPr>
      <w:r>
        <w:t xml:space="preserve">use the improper </w:t>
      </w:r>
      <w:proofErr w:type="gramStart"/>
      <w:r>
        <w:t>assistance</w:t>
      </w:r>
      <w:proofErr w:type="gramEnd"/>
      <w:r>
        <w:t xml:space="preserve"> of the AT</w:t>
      </w:r>
      <w:r w:rsidR="00612A6E">
        <w:t>’</w:t>
      </w:r>
      <w:r>
        <w:t>'s employees, former employees, contractors or ex-contractors or information unlawfully obtained or in breach of an obligation of confidentiality.</w:t>
      </w:r>
    </w:p>
    <w:p w14:paraId="30BC0F9D" w14:textId="47D55BED" w:rsidR="00334350" w:rsidRDefault="00334350" w:rsidP="00FD1640">
      <w:pPr>
        <w:pStyle w:val="Heading3"/>
        <w:numPr>
          <w:ilvl w:val="0"/>
          <w:numId w:val="1"/>
        </w:numPr>
        <w:ind w:left="567" w:hanging="567"/>
      </w:pPr>
      <w:r>
        <w:t>Improper influence</w:t>
      </w:r>
    </w:p>
    <w:p w14:paraId="5C59DEB3" w14:textId="77777777" w:rsidR="006C6A6F" w:rsidRDefault="006C6A6F" w:rsidP="006C6A6F">
      <w:r>
        <w:t xml:space="preserve">A supplier must not, and must not </w:t>
      </w:r>
      <w:proofErr w:type="gramStart"/>
      <w:r>
        <w:t>attempt</w:t>
      </w:r>
      <w:proofErr w:type="gramEnd"/>
      <w:r>
        <w:t xml:space="preserve"> to or </w:t>
      </w:r>
      <w:proofErr w:type="gramStart"/>
      <w:r>
        <w:t>procure</w:t>
      </w:r>
      <w:proofErr w:type="gramEnd"/>
      <w:r>
        <w:t xml:space="preserve"> or encourage any other person or body to:</w:t>
      </w:r>
    </w:p>
    <w:p w14:paraId="7EC158C8" w14:textId="63F77758" w:rsidR="006C6A6F" w:rsidRDefault="006C6A6F" w:rsidP="00321360">
      <w:pPr>
        <w:pStyle w:val="ListBullet"/>
      </w:pPr>
      <w:r>
        <w:t>improperly influence any Australian Government employee or officer,</w:t>
      </w:r>
    </w:p>
    <w:p w14:paraId="5A77F61A" w14:textId="4ADC4256" w:rsidR="006C6A6F" w:rsidRDefault="006C6A6F" w:rsidP="00321360">
      <w:pPr>
        <w:pStyle w:val="ListBullet"/>
      </w:pPr>
      <w:r>
        <w:t xml:space="preserve">violate and applicable laws or Commonwealth policies </w:t>
      </w:r>
      <w:proofErr w:type="gramStart"/>
      <w:r>
        <w:t>regarding</w:t>
      </w:r>
      <w:proofErr w:type="gramEnd"/>
      <w:r>
        <w:t xml:space="preserve"> the offering of inducements, or</w:t>
      </w:r>
    </w:p>
    <w:p w14:paraId="4729309E" w14:textId="6732B270" w:rsidR="006C6A6F" w:rsidRDefault="006C6A6F" w:rsidP="00321360">
      <w:pPr>
        <w:pStyle w:val="ListBullet"/>
      </w:pPr>
      <w:r>
        <w:t xml:space="preserve">breach the </w:t>
      </w:r>
      <w:r w:rsidRPr="006C6A6F">
        <w:rPr>
          <w:i/>
          <w:iCs/>
        </w:rPr>
        <w:t>Lobbying Code of Conduct</w:t>
      </w:r>
      <w:r>
        <w:t xml:space="preserve"> available at </w:t>
      </w:r>
      <w:hyperlink r:id="rId37" w:history="1">
        <w:r w:rsidRPr="00251818">
          <w:rPr>
            <w:rStyle w:val="Hyperlink"/>
          </w:rPr>
          <w:t>www.ag.gov.au/integrity/publications/lobbying-code-conduct</w:t>
        </w:r>
      </w:hyperlink>
      <w:r>
        <w:t>),</w:t>
      </w:r>
    </w:p>
    <w:p w14:paraId="4A3757B8" w14:textId="37E2F61C" w:rsidR="00334350" w:rsidRPr="00334350" w:rsidRDefault="006C6A6F" w:rsidP="006C6A6F">
      <w:r>
        <w:t xml:space="preserve">in connection with its Tender or this </w:t>
      </w:r>
      <w:r w:rsidR="00042988">
        <w:t>RFT</w:t>
      </w:r>
      <w:r>
        <w:t xml:space="preserve"> process.</w:t>
      </w:r>
    </w:p>
    <w:p w14:paraId="49C9BADD" w14:textId="166AEB29" w:rsidR="00705687" w:rsidRDefault="00705687" w:rsidP="00FD1640">
      <w:pPr>
        <w:pStyle w:val="Heading3"/>
        <w:numPr>
          <w:ilvl w:val="0"/>
          <w:numId w:val="1"/>
        </w:numPr>
        <w:ind w:left="567" w:hanging="567"/>
      </w:pPr>
      <w:r>
        <w:t>Future Matters</w:t>
      </w:r>
    </w:p>
    <w:p w14:paraId="28616AB9" w14:textId="54831D8C" w:rsidR="00705687" w:rsidRDefault="00705687" w:rsidP="00705687">
      <w:r>
        <w:t xml:space="preserve">Information provided by the ATO to suppliers in this </w:t>
      </w:r>
      <w:r w:rsidR="00042988">
        <w:t>RFT</w:t>
      </w:r>
      <w:r>
        <w:t xml:space="preserve"> or during this </w:t>
      </w:r>
      <w:r w:rsidR="00042988">
        <w:t>RFT</w:t>
      </w:r>
      <w:r>
        <w:t xml:space="preserve"> process concerning current, past or expected requirements, volumes, locations, environments or other relevant matters:</w:t>
      </w:r>
    </w:p>
    <w:p w14:paraId="3C47FE1E" w14:textId="7A41296B" w:rsidR="00705687" w:rsidRDefault="00705687" w:rsidP="00321360">
      <w:pPr>
        <w:pStyle w:val="ListBullet"/>
      </w:pPr>
      <w:r>
        <w:t>has not been (and will not be) independently audited or verified,</w:t>
      </w:r>
    </w:p>
    <w:p w14:paraId="30ECA69B" w14:textId="73DBBB29" w:rsidR="00705687" w:rsidRDefault="00705687" w:rsidP="00321360">
      <w:pPr>
        <w:pStyle w:val="ListBullet"/>
      </w:pPr>
      <w:r>
        <w:t xml:space="preserve">may be based on projections from historical information which may not be </w:t>
      </w:r>
      <w:proofErr w:type="gramStart"/>
      <w:r>
        <w:t>accurate</w:t>
      </w:r>
      <w:proofErr w:type="gramEnd"/>
      <w:r>
        <w:t xml:space="preserve">, and </w:t>
      </w:r>
    </w:p>
    <w:p w14:paraId="01C05CC2" w14:textId="7C8E069E" w:rsidR="00705687" w:rsidRDefault="00705687" w:rsidP="00321360">
      <w:pPr>
        <w:pStyle w:val="ListBullet"/>
      </w:pPr>
      <w:r>
        <w:t>may assume trends, events or other matters that may not be valid, or may not eventuate as and when expected or at all.</w:t>
      </w:r>
    </w:p>
    <w:p w14:paraId="4BB326CA" w14:textId="6FA0DE38" w:rsidR="00705687" w:rsidRDefault="00705687" w:rsidP="00705687">
      <w:r>
        <w:t xml:space="preserve">Suppliers must not rely on such information as the basis for any decision to take or not take action, must make their own independent assessments of actual workload and other requirements under the Contract, and must base their Tenders on their own independent assessments. All prices quoted by a supplier will </w:t>
      </w:r>
      <w:proofErr w:type="gramStart"/>
      <w:r>
        <w:t>be presumed</w:t>
      </w:r>
      <w:proofErr w:type="gramEnd"/>
      <w:r>
        <w:t xml:space="preserve"> by the ATO to have been based upon a supplier’s own independent assessments.</w:t>
      </w:r>
    </w:p>
    <w:p w14:paraId="0833CD0F" w14:textId="3519FE82" w:rsidR="00334350" w:rsidRDefault="00705687" w:rsidP="00705687">
      <w:r>
        <w:t xml:space="preserve">The ATO will have no liability to any supplier should any information or material provided in respect to this </w:t>
      </w:r>
      <w:r w:rsidR="00042988">
        <w:t>RFT</w:t>
      </w:r>
      <w:r>
        <w:t xml:space="preserve"> be out of date, inaccurate or incomplete, or if actual requirements, volumes, locations, environments or other relevant matters vary from those as identified in this </w:t>
      </w:r>
      <w:r w:rsidR="00042988">
        <w:t>RFT</w:t>
      </w:r>
      <w:r>
        <w:t xml:space="preserve"> or during the </w:t>
      </w:r>
      <w:r w:rsidR="00042988">
        <w:t>RFT</w:t>
      </w:r>
      <w:r>
        <w:t xml:space="preserve"> process.</w:t>
      </w:r>
    </w:p>
    <w:p w14:paraId="2ACDE4C7" w14:textId="3D51D62A" w:rsidR="00705687" w:rsidRDefault="00705687" w:rsidP="00FD1640">
      <w:pPr>
        <w:pStyle w:val="Heading3"/>
        <w:numPr>
          <w:ilvl w:val="0"/>
          <w:numId w:val="1"/>
        </w:numPr>
        <w:ind w:left="567" w:hanging="567"/>
      </w:pPr>
      <w:r>
        <w:t>Commonwealth Legislation</w:t>
      </w:r>
    </w:p>
    <w:p w14:paraId="37C67D1F" w14:textId="77777777" w:rsidR="00705687" w:rsidRDefault="00705687" w:rsidP="00705687">
      <w:r>
        <w:t xml:space="preserve">Suppliers must familiarise (and will </w:t>
      </w:r>
      <w:proofErr w:type="gramStart"/>
      <w:r>
        <w:t>be taken</w:t>
      </w:r>
      <w:proofErr w:type="gramEnd"/>
      <w:r>
        <w:t xml:space="preserve"> to have familiarised) themselves with all relevant Commonwealth legislation, including:</w:t>
      </w:r>
    </w:p>
    <w:p w14:paraId="54BAEB19" w14:textId="4B5B4DB1" w:rsidR="00705687" w:rsidRDefault="00705687" w:rsidP="00321360">
      <w:pPr>
        <w:pStyle w:val="ListBullet"/>
      </w:pPr>
      <w:r>
        <w:t xml:space="preserve">the </w:t>
      </w:r>
      <w:r w:rsidRPr="00705687">
        <w:rPr>
          <w:i/>
          <w:iCs/>
        </w:rPr>
        <w:t>Privacy Act 1988</w:t>
      </w:r>
      <w:r>
        <w:t xml:space="preserve"> (Cth) – which imposes certain requirements on, particularly, Commonwealth contractors and their subcontractors,</w:t>
      </w:r>
    </w:p>
    <w:p w14:paraId="21D9F9F2" w14:textId="5528B742" w:rsidR="00705687" w:rsidRDefault="00705687" w:rsidP="00321360">
      <w:pPr>
        <w:pStyle w:val="ListBullet"/>
      </w:pPr>
      <w:r>
        <w:lastRenderedPageBreak/>
        <w:t xml:space="preserve">the </w:t>
      </w:r>
      <w:r w:rsidRPr="00705687">
        <w:rPr>
          <w:i/>
          <w:iCs/>
        </w:rPr>
        <w:t>Freedom of Information Act 1982</w:t>
      </w:r>
      <w:r>
        <w:t xml:space="preserve"> (Cth) – which gives members of the public rights of access to certain documents of the Commonwealth,</w:t>
      </w:r>
    </w:p>
    <w:p w14:paraId="425686EA" w14:textId="4AB73742" w:rsidR="00705687" w:rsidRDefault="00705687" w:rsidP="00321360">
      <w:pPr>
        <w:pStyle w:val="ListBullet"/>
      </w:pPr>
      <w:r>
        <w:t xml:space="preserve">the </w:t>
      </w:r>
      <w:r w:rsidRPr="00705687">
        <w:rPr>
          <w:i/>
          <w:iCs/>
        </w:rPr>
        <w:t>Auditor-General Act 1997</w:t>
      </w:r>
      <w:r>
        <w:t xml:space="preserve"> (Cth) – which allows the Auditor-General to conduct a review or examination, at any time, of any aspect of the operations of Australian Government agencies,</w:t>
      </w:r>
    </w:p>
    <w:p w14:paraId="0C829C39" w14:textId="47CFA8A9" w:rsidR="00705687" w:rsidRDefault="00705687" w:rsidP="00321360">
      <w:pPr>
        <w:pStyle w:val="ListBullet"/>
      </w:pPr>
      <w:r>
        <w:t xml:space="preserve">the </w:t>
      </w:r>
      <w:r w:rsidRPr="00705687">
        <w:rPr>
          <w:i/>
          <w:iCs/>
        </w:rPr>
        <w:t>Ombudsman Act 1976</w:t>
      </w:r>
      <w:r>
        <w:t xml:space="preserve"> (Cth) – which authorises the Ombudsman to investigate the administrative actions of Australian Government departments and agencies and to investigate the actions of certain Australian Government contractors, and</w:t>
      </w:r>
    </w:p>
    <w:p w14:paraId="09AFE8B0" w14:textId="2AC95B13" w:rsidR="00705687" w:rsidRDefault="00705687" w:rsidP="00321360">
      <w:pPr>
        <w:pStyle w:val="ListBullet"/>
      </w:pPr>
      <w:r>
        <w:t xml:space="preserve">the </w:t>
      </w:r>
      <w:r w:rsidRPr="00705687">
        <w:rPr>
          <w:i/>
          <w:iCs/>
        </w:rPr>
        <w:t>Government Procurement (Judicial Review) Act 2018</w:t>
      </w:r>
      <w:r>
        <w:t xml:space="preserve"> (Cth) – which provides suppliers the basis to seek the grant of an injunction or the award of compensation in relation to the contravention of relevant Commonwealth Procurement Rules (so far as those this relates to a covered procurement).</w:t>
      </w:r>
    </w:p>
    <w:p w14:paraId="62C59B49" w14:textId="22ABD745" w:rsidR="00334350" w:rsidRDefault="00705687" w:rsidP="00705687">
      <w:r>
        <w:t xml:space="preserve">Suppliers should obtain (and will </w:t>
      </w:r>
      <w:proofErr w:type="gramStart"/>
      <w:r>
        <w:t>be taken</w:t>
      </w:r>
      <w:proofErr w:type="gramEnd"/>
      <w:r>
        <w:t xml:space="preserve"> to have obtained) their own advice on the impact of such legislation on their participation in this </w:t>
      </w:r>
      <w:r w:rsidR="00042988">
        <w:t>RFT</w:t>
      </w:r>
      <w:r>
        <w:t xml:space="preserve"> process and/or any resultant contract.</w:t>
      </w:r>
    </w:p>
    <w:p w14:paraId="3CA112C1" w14:textId="272BF5F0" w:rsidR="00705687" w:rsidRDefault="00705687" w:rsidP="00FD1640">
      <w:pPr>
        <w:pStyle w:val="Heading3"/>
        <w:numPr>
          <w:ilvl w:val="0"/>
          <w:numId w:val="1"/>
        </w:numPr>
        <w:ind w:left="567" w:hanging="567"/>
      </w:pPr>
      <w:r>
        <w:t xml:space="preserve">Suppliers to inform </w:t>
      </w:r>
      <w:proofErr w:type="gramStart"/>
      <w:r>
        <w:t>themselves</w:t>
      </w:r>
      <w:proofErr w:type="gramEnd"/>
    </w:p>
    <w:p w14:paraId="57EF415B" w14:textId="77777777" w:rsidR="00705687" w:rsidRDefault="00705687" w:rsidP="00705687">
      <w:r w:rsidRPr="00DF72EE">
        <w:t xml:space="preserve">A supplier </w:t>
      </w:r>
      <w:proofErr w:type="gramStart"/>
      <w:r w:rsidRPr="00DF72EE">
        <w:t>is responsible for</w:t>
      </w:r>
      <w:proofErr w:type="gramEnd"/>
      <w:r w:rsidRPr="00DF72EE">
        <w:t>:</w:t>
      </w:r>
    </w:p>
    <w:p w14:paraId="10AB26CA" w14:textId="44F055C4" w:rsidR="00705687" w:rsidRDefault="00705687" w:rsidP="00321360">
      <w:pPr>
        <w:pStyle w:val="ListBullet"/>
      </w:pPr>
      <w:r>
        <w:t xml:space="preserve">examining this </w:t>
      </w:r>
      <w:r w:rsidR="00042988">
        <w:t>RFT</w:t>
      </w:r>
      <w:r>
        <w:t xml:space="preserve">, all documents referred to in this </w:t>
      </w:r>
      <w:r w:rsidR="00042988">
        <w:t>RFT</w:t>
      </w:r>
      <w:r>
        <w:t xml:space="preserve">, and all other information made available in writing by the ATO to suppliers in connection with this </w:t>
      </w:r>
      <w:r w:rsidR="00042988">
        <w:t>RFT</w:t>
      </w:r>
      <w:r>
        <w:t xml:space="preserve"> process,</w:t>
      </w:r>
    </w:p>
    <w:p w14:paraId="10FBC7FC" w14:textId="40028A46" w:rsidR="00705687" w:rsidRDefault="00705687" w:rsidP="00321360">
      <w:pPr>
        <w:pStyle w:val="ListBullet"/>
      </w:pPr>
      <w:r>
        <w:t xml:space="preserve">obtaining and examining all further information which is obtainable by making reasonable enquiries relevant to the risks, contingencies and other circumstances </w:t>
      </w:r>
      <w:proofErr w:type="gramStart"/>
      <w:r>
        <w:t>having an effect on</w:t>
      </w:r>
      <w:proofErr w:type="gramEnd"/>
      <w:r>
        <w:t xml:space="preserve"> its Tender, and</w:t>
      </w:r>
    </w:p>
    <w:p w14:paraId="69399F8E" w14:textId="07449F8F" w:rsidR="00705687" w:rsidRDefault="00705687" w:rsidP="00321360">
      <w:pPr>
        <w:pStyle w:val="ListBullet"/>
      </w:pPr>
      <w:r>
        <w:t xml:space="preserve">satisfying itself as to the correctness and sufficiency of its Tender (including its Tender Price), the nature and effect of any laws regulating the provision of the Required Supplies, the terms and conditions of Part </w:t>
      </w:r>
      <w:r w:rsidR="00E13E52">
        <w:t>5</w:t>
      </w:r>
      <w:r>
        <w:t xml:space="preserve"> – Draft Contract, and its ability to comply with those terms and conditions.</w:t>
      </w:r>
    </w:p>
    <w:p w14:paraId="0E0578FC" w14:textId="6977ABBF" w:rsidR="00705687" w:rsidRDefault="00705687" w:rsidP="00E2325A">
      <w:pPr>
        <w:pStyle w:val="Heading2"/>
      </w:pPr>
      <w:r>
        <w:t>Lodging a Tender</w:t>
      </w:r>
    </w:p>
    <w:p w14:paraId="5FD7A927" w14:textId="28A947BA" w:rsidR="00705687" w:rsidRDefault="00705687" w:rsidP="00FD1640">
      <w:pPr>
        <w:pStyle w:val="Heading3"/>
        <w:numPr>
          <w:ilvl w:val="0"/>
          <w:numId w:val="1"/>
        </w:numPr>
        <w:ind w:left="567" w:hanging="567"/>
      </w:pPr>
      <w:r>
        <w:t>Lodgement and Closing Time</w:t>
      </w:r>
    </w:p>
    <w:p w14:paraId="52EE61D1" w14:textId="35A2DF74" w:rsidR="00505B33" w:rsidRDefault="00505B33" w:rsidP="00505B33">
      <w:r>
        <w:t xml:space="preserve">Tenders must </w:t>
      </w:r>
      <w:proofErr w:type="gramStart"/>
      <w:r>
        <w:t>be lodged</w:t>
      </w:r>
      <w:proofErr w:type="gramEnd"/>
      <w:r>
        <w:t xml:space="preserve"> electronically via AusTender by the Closing Time </w:t>
      </w:r>
      <w:proofErr w:type="gramStart"/>
      <w:r>
        <w:t>in accordance with</w:t>
      </w:r>
      <w:proofErr w:type="gramEnd"/>
      <w:r>
        <w:t xml:space="preserve"> this </w:t>
      </w:r>
      <w:r w:rsidR="00042988">
        <w:t>RFT</w:t>
      </w:r>
      <w:r>
        <w:t xml:space="preserve"> and the lodgement procedures and instructions on AusTender.</w:t>
      </w:r>
    </w:p>
    <w:p w14:paraId="1E2B5DD4" w14:textId="6CD610DF" w:rsidR="00505B33" w:rsidRDefault="00505B33" w:rsidP="00B22B0C">
      <w:pPr>
        <w:pStyle w:val="ListBullet"/>
      </w:pPr>
      <w:r>
        <w:t xml:space="preserve">The </w:t>
      </w:r>
      <w:r w:rsidRPr="00505B33">
        <w:rPr>
          <w:b/>
          <w:bCs/>
        </w:rPr>
        <w:t>Closing Time</w:t>
      </w:r>
      <w:r>
        <w:t xml:space="preserve"> is </w:t>
      </w:r>
      <w:proofErr w:type="gramStart"/>
      <w:r>
        <w:t>identified</w:t>
      </w:r>
      <w:proofErr w:type="gramEnd"/>
      <w:r>
        <w:t xml:space="preserve"> </w:t>
      </w:r>
      <w:r w:rsidRPr="00DF72EE">
        <w:t xml:space="preserve">in </w:t>
      </w:r>
      <w:r w:rsidR="00C744E9" w:rsidRPr="00DF72EE">
        <w:fldChar w:fldCharType="begin"/>
      </w:r>
      <w:r w:rsidR="00C744E9" w:rsidRPr="00DF72EE">
        <w:instrText xml:space="preserve"> REF _Ref141431744 \h </w:instrText>
      </w:r>
      <w:r w:rsidR="00DF72EE" w:rsidRPr="00DF72EE">
        <w:instrText xml:space="preserve"> \* MERGEFORMAT </w:instrText>
      </w:r>
      <w:r w:rsidR="00C744E9" w:rsidRPr="00DF72EE">
        <w:fldChar w:fldCharType="separate"/>
      </w:r>
      <w:r w:rsidR="00321360" w:rsidRPr="00DF72EE">
        <w:t>Part 1 – Conditions of Tender</w:t>
      </w:r>
      <w:r w:rsidR="00C744E9" w:rsidRPr="00DF72EE">
        <w:fldChar w:fldCharType="end"/>
      </w:r>
      <w:r w:rsidRPr="00DF72EE">
        <w:t xml:space="preserve"> – paragraph </w:t>
      </w:r>
      <w:r w:rsidR="00C744E9" w:rsidRPr="00DF72EE">
        <w:fldChar w:fldCharType="begin"/>
      </w:r>
      <w:r w:rsidR="00C744E9" w:rsidRPr="00DF72EE">
        <w:instrText xml:space="preserve"> REF _Ref141431880 \r \h </w:instrText>
      </w:r>
      <w:r w:rsidR="00DF72EE" w:rsidRPr="00DF72EE">
        <w:instrText xml:space="preserve"> \* MERGEFORMAT </w:instrText>
      </w:r>
      <w:r w:rsidR="00C744E9" w:rsidRPr="00DF72EE">
        <w:fldChar w:fldCharType="separate"/>
      </w:r>
      <w:proofErr w:type="gramStart"/>
      <w:r w:rsidR="00321360" w:rsidRPr="00DF72EE">
        <w:t>5</w:t>
      </w:r>
      <w:proofErr w:type="gramEnd"/>
      <w:r w:rsidR="00C744E9" w:rsidRPr="00DF72EE">
        <w:fldChar w:fldCharType="end"/>
      </w:r>
      <w:r w:rsidRPr="00DF72EE">
        <w:t>.</w:t>
      </w:r>
      <w:r>
        <w:t xml:space="preserve"> The ATO may extend the Closing Time by posting an addendum or notice on the AusTender page for this </w:t>
      </w:r>
      <w:r w:rsidR="00042988">
        <w:t>RFT</w:t>
      </w:r>
      <w:r>
        <w:t>, in which case the new Closing Time will apply to all suppliers.</w:t>
      </w:r>
    </w:p>
    <w:p w14:paraId="00BB4BC3" w14:textId="7519A661" w:rsidR="00505B33" w:rsidRDefault="00505B33" w:rsidP="00B22B0C">
      <w:pPr>
        <w:pStyle w:val="ListBullet"/>
      </w:pPr>
      <w:r>
        <w:t xml:space="preserve">The time displayed on AusTender is </w:t>
      </w:r>
      <w:proofErr w:type="gramStart"/>
      <w:r>
        <w:t>deemed</w:t>
      </w:r>
      <w:proofErr w:type="gramEnd"/>
      <w:r>
        <w:t xml:space="preserve"> correct and will be </w:t>
      </w:r>
      <w:proofErr w:type="gramStart"/>
      <w:r>
        <w:t>the means by which</w:t>
      </w:r>
      <w:proofErr w:type="gramEnd"/>
      <w:r>
        <w:t xml:space="preserve"> the ATO will </w:t>
      </w:r>
      <w:proofErr w:type="gramStart"/>
      <w:r>
        <w:t>determine</w:t>
      </w:r>
      <w:proofErr w:type="gramEnd"/>
      <w:r>
        <w:t xml:space="preserve"> whether </w:t>
      </w:r>
      <w:proofErr w:type="gramStart"/>
      <w:r>
        <w:t>a Tender has been lodged by the Closing Time</w:t>
      </w:r>
      <w:proofErr w:type="gramEnd"/>
      <w:r>
        <w:t>.  The ATO’s decision is final.</w:t>
      </w:r>
    </w:p>
    <w:p w14:paraId="2C561EBB" w14:textId="65AE6107" w:rsidR="00505B33" w:rsidRDefault="00505B33" w:rsidP="00B22B0C">
      <w:pPr>
        <w:pStyle w:val="ListBullet"/>
      </w:pPr>
      <w:r>
        <w:t xml:space="preserve">If there is any inconsistency between this </w:t>
      </w:r>
      <w:r w:rsidR="00042988">
        <w:t>RFT</w:t>
      </w:r>
      <w:r>
        <w:t xml:space="preserve"> and the lodgement procedures and instructions on AusTender, this </w:t>
      </w:r>
      <w:r w:rsidR="00042988">
        <w:t>RFT</w:t>
      </w:r>
      <w:r>
        <w:t xml:space="preserve"> will prevail.</w:t>
      </w:r>
    </w:p>
    <w:p w14:paraId="56903BA4" w14:textId="0A986257" w:rsidR="00705687" w:rsidRDefault="00505B33" w:rsidP="00B22B0C">
      <w:pPr>
        <w:pStyle w:val="ListBullet"/>
      </w:pPr>
      <w:r>
        <w:t xml:space="preserve">A Tender lodged by a supplier through AusTender will be </w:t>
      </w:r>
      <w:proofErr w:type="gramStart"/>
      <w:r>
        <w:t>deemed</w:t>
      </w:r>
      <w:proofErr w:type="gramEnd"/>
      <w:r>
        <w:t xml:space="preserve"> to be authorised by the supplier.</w:t>
      </w:r>
    </w:p>
    <w:p w14:paraId="20065F19" w14:textId="452763FE" w:rsidR="00505B33" w:rsidRDefault="00505B33" w:rsidP="00FD1640">
      <w:pPr>
        <w:pStyle w:val="Heading3"/>
        <w:numPr>
          <w:ilvl w:val="0"/>
          <w:numId w:val="1"/>
        </w:numPr>
        <w:ind w:left="567" w:hanging="567"/>
      </w:pPr>
      <w:r>
        <w:t>Uploading Tenders to AusTender</w:t>
      </w:r>
    </w:p>
    <w:p w14:paraId="6CCADB20" w14:textId="72A50ED4" w:rsidR="00505B33" w:rsidRDefault="00505B33" w:rsidP="00505B33">
      <w:r>
        <w:t xml:space="preserve">Suppliers must lodge their Tenders from the AusTender page for this </w:t>
      </w:r>
      <w:r w:rsidR="00042988">
        <w:t>RFT</w:t>
      </w:r>
      <w:r>
        <w:t>, by uploading their tender documents as electronic files to AusTender.</w:t>
      </w:r>
    </w:p>
    <w:p w14:paraId="3D454027" w14:textId="1597A293" w:rsidR="00505B33" w:rsidRDefault="00505B33" w:rsidP="00B22B0C">
      <w:pPr>
        <w:pStyle w:val="ListBullet"/>
      </w:pPr>
      <w:r>
        <w:lastRenderedPageBreak/>
        <w:t xml:space="preserve">AusTender allows a supplier to include, in each upload, a maximum of </w:t>
      </w:r>
      <w:proofErr w:type="gramStart"/>
      <w:r>
        <w:t>5</w:t>
      </w:r>
      <w:proofErr w:type="gramEnd"/>
      <w:r>
        <w:t xml:space="preserve"> electronic files. The electronic files included in a single upload must not exceed a combined size of </w:t>
      </w:r>
      <w:proofErr w:type="gramStart"/>
      <w:r>
        <w:t>50</w:t>
      </w:r>
      <w:proofErr w:type="gramEnd"/>
      <w:r>
        <w:t xml:space="preserve"> megabytes.</w:t>
      </w:r>
    </w:p>
    <w:p w14:paraId="24BAF6CE" w14:textId="621078EB" w:rsidR="00505B33" w:rsidRDefault="00505B33" w:rsidP="00B22B0C">
      <w:pPr>
        <w:pStyle w:val="ListBullet"/>
      </w:pPr>
      <w:r>
        <w:t xml:space="preserve">The files included in a single upload should </w:t>
      </w:r>
      <w:proofErr w:type="gramStart"/>
      <w:r>
        <w:t>be zipped (compressed)</w:t>
      </w:r>
      <w:proofErr w:type="gramEnd"/>
      <w:r>
        <w:t xml:space="preserve"> for transmission to </w:t>
      </w:r>
      <w:r w:rsidR="001856F3">
        <w:t>AusTender and</w:t>
      </w:r>
      <w:r>
        <w:t xml:space="preserve"> uploaded from a </w:t>
      </w:r>
      <w:proofErr w:type="gramStart"/>
      <w:r>
        <w:t>high level</w:t>
      </w:r>
      <w:proofErr w:type="gramEnd"/>
      <w:r>
        <w:t xml:space="preserve"> directory on a supplier’s desktop computer, so as not to impede the upload process. Where a supplier lodges its Tender as multiple uploads, it should clearly </w:t>
      </w:r>
      <w:proofErr w:type="gramStart"/>
      <w:r>
        <w:t>identify</w:t>
      </w:r>
      <w:proofErr w:type="gramEnd"/>
      <w:r>
        <w:t xml:space="preserve"> each upload as part of its Tender.</w:t>
      </w:r>
    </w:p>
    <w:p w14:paraId="339B001F" w14:textId="63590D3E" w:rsidR="00505B33" w:rsidRDefault="00505B33" w:rsidP="00B22B0C">
      <w:pPr>
        <w:pStyle w:val="ListBullet"/>
      </w:pPr>
      <w:r>
        <w:t>When a given upload by a supplier has completed successfully, AusTender provides an official receipt on screen (the supplier should print and save that as proof of lodgement), and an email confirmation (sent according to the supplier’s registered user details).  If the supplier does not receive that receipt, that upload has not completed successfully.</w:t>
      </w:r>
    </w:p>
    <w:p w14:paraId="5C608372" w14:textId="324EF8ED" w:rsidR="00505B33" w:rsidRDefault="00505B33" w:rsidP="00B22B0C">
      <w:pPr>
        <w:pStyle w:val="ListBullet"/>
      </w:pPr>
      <w:r>
        <w:t>Where a given upload by a supplier has completed successfully, and AusTender system logs confirm that the transmission of that upload commenced before, but concluded after, the Closing Time, the relevant tender documents in that upload will be taken to have been lodged by the Closing Time.</w:t>
      </w:r>
    </w:p>
    <w:p w14:paraId="7D9F929D" w14:textId="7DC63413" w:rsidR="00505B33" w:rsidRDefault="00505B33" w:rsidP="00B22B0C">
      <w:pPr>
        <w:pStyle w:val="ListBullet"/>
      </w:pPr>
      <w:r>
        <w:t xml:space="preserve">Where – due to a failure of the AusTender web site – a supplier has problems uploading its tender documents to AusTender prior to the Closing Time or has not received a lodgement receipt, the supplier should notify the ATO’s Contact Officer </w:t>
      </w:r>
      <w:proofErr w:type="gramStart"/>
      <w:r>
        <w:t>immediately</w:t>
      </w:r>
      <w:proofErr w:type="gramEnd"/>
      <w:r>
        <w:t>. If the ATO advises the supplier in writing of alternative arrangements for the lodgement of those tender documents, and the supplier lodges them strictly in accordance with those alternative arrangements, those tender documents will be taken to have been lodged electronically via AusTender by the Closing Time.</w:t>
      </w:r>
    </w:p>
    <w:p w14:paraId="6DC887F2" w14:textId="2806496C" w:rsidR="00505B33" w:rsidRDefault="00505B33" w:rsidP="00B22B0C">
      <w:pPr>
        <w:pStyle w:val="ListBullet"/>
      </w:pPr>
      <w:r>
        <w:t xml:space="preserve">Tenders and tender documents lodged after the Closing Time are late tenders and will not </w:t>
      </w:r>
      <w:proofErr w:type="gramStart"/>
      <w:r>
        <w:t>be accepted</w:t>
      </w:r>
      <w:proofErr w:type="gramEnd"/>
      <w:r>
        <w:t xml:space="preserve"> unless the delay is due solely to mishandling by the ATO.</w:t>
      </w:r>
    </w:p>
    <w:p w14:paraId="7E79FD7D" w14:textId="2CFBBE57" w:rsidR="00705687" w:rsidRDefault="00505B33" w:rsidP="00505B33">
      <w:r>
        <w:t xml:space="preserve">Suppliers must allow sufficient time for their Tender lodgement, including time that may be </w:t>
      </w:r>
      <w:proofErr w:type="gramStart"/>
      <w:r>
        <w:t>required</w:t>
      </w:r>
      <w:proofErr w:type="gramEnd"/>
      <w:r>
        <w:t xml:space="preserve"> for any problem analysis and resolution prior to the Closing Time.</w:t>
      </w:r>
    </w:p>
    <w:p w14:paraId="74DC12D5" w14:textId="3EAF28F6" w:rsidR="001856F3" w:rsidRDefault="001856F3" w:rsidP="00FD1640">
      <w:pPr>
        <w:pStyle w:val="Heading3"/>
        <w:numPr>
          <w:ilvl w:val="0"/>
          <w:numId w:val="1"/>
        </w:numPr>
        <w:ind w:left="567" w:hanging="567"/>
      </w:pPr>
      <w:r>
        <w:t>Tender document files</w:t>
      </w:r>
    </w:p>
    <w:p w14:paraId="11C33DC0" w14:textId="77777777" w:rsidR="001856F3" w:rsidRDefault="001856F3" w:rsidP="001856F3">
      <w:r>
        <w:t xml:space="preserve">Suppliers must ensure that the electronic files </w:t>
      </w:r>
      <w:proofErr w:type="gramStart"/>
      <w:r>
        <w:t>comprising</w:t>
      </w:r>
      <w:proofErr w:type="gramEnd"/>
      <w:r>
        <w:t xml:space="preserve"> their tender documents </w:t>
      </w:r>
      <w:proofErr w:type="gramStart"/>
      <w:r>
        <w:t>comply with</w:t>
      </w:r>
      <w:proofErr w:type="gramEnd"/>
      <w:r>
        <w:t xml:space="preserve"> the following requirements (otherwise the relevant tender document/s will not </w:t>
      </w:r>
      <w:proofErr w:type="gramStart"/>
      <w:r>
        <w:t>be accepted</w:t>
      </w:r>
      <w:proofErr w:type="gramEnd"/>
      <w:r>
        <w:t xml:space="preserve"> and/or excluded from evaluation):</w:t>
      </w:r>
    </w:p>
    <w:p w14:paraId="0A24A800" w14:textId="162F2980" w:rsidR="001856F3" w:rsidRDefault="001856F3" w:rsidP="00B22B0C">
      <w:pPr>
        <w:pStyle w:val="ListBullet"/>
      </w:pPr>
      <w:r>
        <w:t>Tender documents must be in Microsoft Word or Excel format (or if not available to a supplier, another format/s agreed in writing by the ATO’s Contact Officer), and must be capable of being read (and if encrypted, decrypted) by the ATO’s Contact Officer.</w:t>
      </w:r>
    </w:p>
    <w:p w14:paraId="3B4DB2C9" w14:textId="41E39B74" w:rsidR="001856F3" w:rsidRDefault="001856F3" w:rsidP="00B22B0C">
      <w:pPr>
        <w:pStyle w:val="ListBullet"/>
      </w:pPr>
      <w:r>
        <w:t xml:space="preserve">Tender documents must be free of viruses, worms, malicious code or other disabling features which may affect AusTender and/or the ATO computing environment. The ATO may also refuse to accept and/or exclude from consideration any tender document it believes to potentially </w:t>
      </w:r>
      <w:proofErr w:type="gramStart"/>
      <w:r>
        <w:t>contain</w:t>
      </w:r>
      <w:proofErr w:type="gramEnd"/>
      <w:r>
        <w:t xml:space="preserve"> any such virus, worm, malicious code or other disabling feature.</w:t>
      </w:r>
    </w:p>
    <w:p w14:paraId="2ED097FF" w14:textId="54523FA4" w:rsidR="001856F3" w:rsidRDefault="001856F3" w:rsidP="00B22B0C">
      <w:pPr>
        <w:pStyle w:val="ListBullet"/>
      </w:pPr>
      <w:r>
        <w:t xml:space="preserve">The file name of a tender document (when combined with the filepath) must </w:t>
      </w:r>
      <w:proofErr w:type="gramStart"/>
      <w:r>
        <w:t>identify</w:t>
      </w:r>
      <w:proofErr w:type="gramEnd"/>
      <w:r>
        <w:t xml:space="preserve"> the supplier, must not exceed 100 characters, and must not </w:t>
      </w:r>
      <w:proofErr w:type="gramStart"/>
      <w:r>
        <w:t>contain</w:t>
      </w:r>
      <w:proofErr w:type="gramEnd"/>
      <w:r>
        <w:t xml:space="preserve"> special characters (e.g. \ </w:t>
      </w:r>
      <w:proofErr w:type="gramStart"/>
      <w:r>
        <w:t>/ :</w:t>
      </w:r>
      <w:proofErr w:type="gramEnd"/>
      <w:r>
        <w:t xml:space="preserve"> </w:t>
      </w:r>
      <w:proofErr w:type="gramStart"/>
      <w:r>
        <w:t>* ?</w:t>
      </w:r>
      <w:proofErr w:type="gramEnd"/>
      <w:r w:rsidR="00612A6E">
        <w:t>“</w:t>
      </w:r>
      <w:r>
        <w:t xml:space="preserve">" &lt; &gt; |). Where the supplier’s Tender </w:t>
      </w:r>
      <w:proofErr w:type="gramStart"/>
      <w:r>
        <w:t>comprises</w:t>
      </w:r>
      <w:proofErr w:type="gramEnd"/>
      <w:r>
        <w:t xml:space="preserve"> multiple files, each must have a unique name reflecting its content.</w:t>
      </w:r>
    </w:p>
    <w:p w14:paraId="60C332D7" w14:textId="5D52A280" w:rsidR="001856F3" w:rsidRPr="001856F3" w:rsidRDefault="001856F3" w:rsidP="00B22B0C">
      <w:pPr>
        <w:pStyle w:val="ListBullet"/>
      </w:pPr>
      <w:r>
        <w:t xml:space="preserve">Scanned or imaged material may </w:t>
      </w:r>
      <w:proofErr w:type="gramStart"/>
      <w:r>
        <w:t>be included</w:t>
      </w:r>
      <w:proofErr w:type="gramEnd"/>
      <w:r>
        <w:t xml:space="preserve"> in an electronic file </w:t>
      </w:r>
      <w:proofErr w:type="gramStart"/>
      <w:r>
        <w:t>comprising</w:t>
      </w:r>
      <w:proofErr w:type="gramEnd"/>
      <w:r>
        <w:t xml:space="preserve"> a (or part of a) tender document, so long the file does not thereby exceed the </w:t>
      </w:r>
      <w:proofErr w:type="gramStart"/>
      <w:r>
        <w:t>50 megabyte</w:t>
      </w:r>
      <w:proofErr w:type="gramEnd"/>
      <w:r>
        <w:t xml:space="preserve"> file size limit. Such scanned or imaged material that exceeds that size limit may </w:t>
      </w:r>
      <w:proofErr w:type="gramStart"/>
      <w:r>
        <w:t>be provided</w:t>
      </w:r>
      <w:proofErr w:type="gramEnd"/>
      <w:r>
        <w:t xml:space="preserve"> separately to the ATO’s Contact Officer no later than </w:t>
      </w:r>
      <w:proofErr w:type="gramStart"/>
      <w:r>
        <w:t>2</w:t>
      </w:r>
      <w:proofErr w:type="gramEnd"/>
      <w:r>
        <w:t xml:space="preserve"> business days after the Closing Time. If the ATO requires the supplier to courier or security post originals of those scanned or imaged material to the ATO’s Contact Officer, the supplier must do so within </w:t>
      </w:r>
      <w:proofErr w:type="gramStart"/>
      <w:r>
        <w:t>2</w:t>
      </w:r>
      <w:proofErr w:type="gramEnd"/>
      <w:r>
        <w:t xml:space="preserve"> business days of that request.</w:t>
      </w:r>
    </w:p>
    <w:p w14:paraId="5CC6D102" w14:textId="25CE70F8" w:rsidR="001856F3" w:rsidRDefault="001856F3" w:rsidP="00FD1640">
      <w:pPr>
        <w:pStyle w:val="Heading3"/>
        <w:numPr>
          <w:ilvl w:val="0"/>
          <w:numId w:val="1"/>
        </w:numPr>
        <w:ind w:left="567" w:hanging="567"/>
      </w:pPr>
      <w:r>
        <w:lastRenderedPageBreak/>
        <w:t>Supporting material</w:t>
      </w:r>
    </w:p>
    <w:p w14:paraId="50C1E9D2" w14:textId="2BB561FC" w:rsidR="001856F3" w:rsidRDefault="001856F3" w:rsidP="00505B33">
      <w:r w:rsidRPr="001856F3">
        <w:t xml:space="preserve">Tenders must be completely self-contained. No hyperlinked or other material may </w:t>
      </w:r>
      <w:proofErr w:type="gramStart"/>
      <w:r w:rsidRPr="001856F3">
        <w:t>be incorporated</w:t>
      </w:r>
      <w:proofErr w:type="gramEnd"/>
      <w:r w:rsidRPr="001856F3">
        <w:t xml:space="preserve"> by reference. Supporting material which elaborates or clarifies the Tender, but which does not alter it in any material respect, must </w:t>
      </w:r>
      <w:proofErr w:type="gramStart"/>
      <w:r w:rsidRPr="001856F3">
        <w:t>be provided</w:t>
      </w:r>
      <w:proofErr w:type="gramEnd"/>
      <w:r w:rsidRPr="001856F3">
        <w:t xml:space="preserve"> to the ATO’s Contact Officer no later than </w:t>
      </w:r>
      <w:proofErr w:type="gramStart"/>
      <w:r w:rsidRPr="001856F3">
        <w:t>2</w:t>
      </w:r>
      <w:proofErr w:type="gramEnd"/>
      <w:r w:rsidRPr="001856F3">
        <w:t xml:space="preserve"> business days after the Closing Time. The ATO will not consider any material presented by a supplier as supporting material which, in the ATO’s opinion, materially alters the supplier’s Tender.</w:t>
      </w:r>
    </w:p>
    <w:p w14:paraId="4F771264" w14:textId="6DFFBF27" w:rsidR="001856F3" w:rsidRDefault="001856F3" w:rsidP="00FD1640">
      <w:pPr>
        <w:pStyle w:val="Heading3"/>
        <w:numPr>
          <w:ilvl w:val="0"/>
          <w:numId w:val="1"/>
        </w:numPr>
        <w:ind w:left="567" w:hanging="567"/>
      </w:pPr>
      <w:r>
        <w:t>Revised Tenders</w:t>
      </w:r>
    </w:p>
    <w:p w14:paraId="07553588" w14:textId="726510E3" w:rsidR="001856F3" w:rsidRPr="001856F3" w:rsidRDefault="001856F3" w:rsidP="001856F3">
      <w:r w:rsidRPr="001856F3">
        <w:t xml:space="preserve">Where a supplier wishes to alter the </w:t>
      </w:r>
      <w:proofErr w:type="gramStart"/>
      <w:r w:rsidRPr="001856F3">
        <w:t>Tender</w:t>
      </w:r>
      <w:proofErr w:type="gramEnd"/>
      <w:r w:rsidRPr="001856F3">
        <w:t xml:space="preserve"> it has lodged, it must lodge a revised Tender prior to the Closing Time. The revised Tender will (and will </w:t>
      </w:r>
      <w:proofErr w:type="gramStart"/>
      <w:r w:rsidRPr="001856F3">
        <w:t>be taken</w:t>
      </w:r>
      <w:proofErr w:type="gramEnd"/>
      <w:r w:rsidRPr="001856F3">
        <w:t xml:space="preserve"> to) supersede the supplier’s </w:t>
      </w:r>
      <w:proofErr w:type="gramStart"/>
      <w:r w:rsidRPr="001856F3">
        <w:t>previous</w:t>
      </w:r>
      <w:proofErr w:type="gramEnd"/>
      <w:r w:rsidRPr="001856F3">
        <w:t xml:space="preserve"> Tender/s, and those </w:t>
      </w:r>
      <w:proofErr w:type="gramStart"/>
      <w:r w:rsidRPr="001856F3">
        <w:t>previous</w:t>
      </w:r>
      <w:proofErr w:type="gramEnd"/>
      <w:r w:rsidRPr="001856F3">
        <w:t xml:space="preserve"> Tender/s will </w:t>
      </w:r>
      <w:proofErr w:type="gramStart"/>
      <w:r w:rsidRPr="001856F3">
        <w:t>be excluded</w:t>
      </w:r>
      <w:proofErr w:type="gramEnd"/>
      <w:r w:rsidRPr="001856F3">
        <w:t xml:space="preserve"> and not considered by the ATO.</w:t>
      </w:r>
    </w:p>
    <w:p w14:paraId="50C09B1D" w14:textId="141ADBDE" w:rsidR="001856F3" w:rsidRDefault="001856F3" w:rsidP="00FD1640">
      <w:pPr>
        <w:pStyle w:val="Heading3"/>
        <w:numPr>
          <w:ilvl w:val="0"/>
          <w:numId w:val="1"/>
        </w:numPr>
        <w:ind w:left="567" w:hanging="567"/>
      </w:pPr>
      <w:r>
        <w:t>Confidentiality of Tenders</w:t>
      </w:r>
    </w:p>
    <w:p w14:paraId="47B37434" w14:textId="77777777" w:rsidR="001856F3" w:rsidRDefault="001856F3" w:rsidP="001856F3">
      <w:r>
        <w:t>Suppliers should note the following:</w:t>
      </w:r>
    </w:p>
    <w:p w14:paraId="4A7DCAD4" w14:textId="715F3B42" w:rsidR="001856F3" w:rsidRDefault="001856F3" w:rsidP="00B22B0C">
      <w:pPr>
        <w:pStyle w:val="ListBullet"/>
      </w:pPr>
      <w:r>
        <w:t xml:space="preserve">Subject to paragraph </w:t>
      </w:r>
      <w:r w:rsidR="003C121C">
        <w:fldChar w:fldCharType="begin"/>
      </w:r>
      <w:r w:rsidR="003C121C">
        <w:instrText xml:space="preserve"> REF _Ref141432242 \r \h </w:instrText>
      </w:r>
      <w:r w:rsidR="003C121C">
        <w:fldChar w:fldCharType="separate"/>
      </w:r>
      <w:proofErr w:type="gramStart"/>
      <w:r w:rsidR="00321360">
        <w:t>48</w:t>
      </w:r>
      <w:proofErr w:type="gramEnd"/>
      <w:r w:rsidR="003C121C">
        <w:fldChar w:fldCharType="end"/>
      </w:r>
      <w:r>
        <w:t xml:space="preserve">, the ATO will keep all Tenders confidential prior to it accepting a </w:t>
      </w:r>
      <w:proofErr w:type="gramStart"/>
      <w:r>
        <w:t>Tender, and</w:t>
      </w:r>
      <w:proofErr w:type="gramEnd"/>
      <w:r>
        <w:t xml:space="preserve"> afterwards will keep all unsuccessful Tenders confidential (for the successful Tender, the provisions of the Contract will apply). For the purposes of this and the next paragraph, a supplier’s Tender includes all </w:t>
      </w:r>
      <w:proofErr w:type="gramStart"/>
      <w:r>
        <w:t>additional</w:t>
      </w:r>
      <w:proofErr w:type="gramEnd"/>
      <w:r>
        <w:t xml:space="preserve"> information the supplier provides to the ATO </w:t>
      </w:r>
      <w:proofErr w:type="gramStart"/>
      <w:r>
        <w:t>in the course of</w:t>
      </w:r>
      <w:proofErr w:type="gramEnd"/>
      <w:r>
        <w:t xml:space="preserve"> this </w:t>
      </w:r>
      <w:r w:rsidR="00042988">
        <w:t>RFT</w:t>
      </w:r>
      <w:r>
        <w:t>.</w:t>
      </w:r>
    </w:p>
    <w:p w14:paraId="56DAFBFC" w14:textId="1AA0F13B" w:rsidR="001856F3" w:rsidRDefault="001856F3" w:rsidP="00B22B0C">
      <w:pPr>
        <w:pStyle w:val="ListBullet"/>
      </w:pPr>
      <w:r>
        <w:t xml:space="preserve">Rights of access to information in, or in relation to, tenders and contracts exist under a range of Commonwealth legislation (including the </w:t>
      </w:r>
      <w:r w:rsidRPr="001856F3">
        <w:rPr>
          <w:i/>
          <w:iCs/>
        </w:rPr>
        <w:t>Freedom of Information Act 1982</w:t>
      </w:r>
      <w:r>
        <w:t xml:space="preserve">, the </w:t>
      </w:r>
      <w:r w:rsidRPr="001856F3">
        <w:rPr>
          <w:i/>
          <w:iCs/>
        </w:rPr>
        <w:t>Auditor-General Act 1997</w:t>
      </w:r>
      <w:r>
        <w:t xml:space="preserve">, and the </w:t>
      </w:r>
      <w:r w:rsidRPr="001856F3">
        <w:rPr>
          <w:i/>
          <w:iCs/>
        </w:rPr>
        <w:t>Ombudsman Act 1976</w:t>
      </w:r>
      <w:r>
        <w:rPr>
          <w:i/>
          <w:iCs/>
        </w:rPr>
        <w:t xml:space="preserve"> </w:t>
      </w:r>
      <w:r>
        <w:t>), and the Parliament and the courts also have rights to access a wide range of information.</w:t>
      </w:r>
    </w:p>
    <w:p w14:paraId="2A01CBA3" w14:textId="04E213ED" w:rsidR="001856F3" w:rsidRDefault="001856F3" w:rsidP="00B22B0C">
      <w:pPr>
        <w:pStyle w:val="ListBullet"/>
      </w:pPr>
      <w:r>
        <w:t>The ATO is required to report certain details of agreements, contracts and standing offers it enters into with an estimated liability (including GST where applicable) of $10,000 or more on AusTender, and list on its website certain details of its current contracts which have a value of $100,000 or more.</w:t>
      </w:r>
    </w:p>
    <w:p w14:paraId="60B1471F" w14:textId="2BFC6E47" w:rsidR="001856F3" w:rsidRDefault="001856F3" w:rsidP="00B22B0C">
      <w:pPr>
        <w:pStyle w:val="ListBullet"/>
      </w:pPr>
      <w:r>
        <w:t xml:space="preserve">Information on those publishing and listing requirements, and confidentiality, can be found in the </w:t>
      </w:r>
      <w:hyperlink r:id="rId38" w:history="1">
        <w:r w:rsidRPr="00B22B0C">
          <w:rPr>
            <w:rStyle w:val="Hyperlink"/>
            <w:i/>
            <w:iCs/>
          </w:rPr>
          <w:t>Commonwealth Procurement Rules</w:t>
        </w:r>
      </w:hyperlink>
      <w:r>
        <w:t xml:space="preserve">, </w:t>
      </w:r>
      <w:hyperlink r:id="rId39" w:history="1">
        <w:r w:rsidRPr="00B22B0C">
          <w:rPr>
            <w:rStyle w:val="Hyperlink"/>
            <w:i/>
            <w:iCs/>
          </w:rPr>
          <w:t>Resource Management Guide No. 423 Procurement Publishing and Reporting Obligations</w:t>
        </w:r>
      </w:hyperlink>
      <w:r>
        <w:t xml:space="preserve">, </w:t>
      </w:r>
      <w:hyperlink r:id="rId40" w:history="1">
        <w:r w:rsidR="00387C1D" w:rsidRPr="00B22B0C">
          <w:rPr>
            <w:rStyle w:val="Hyperlink"/>
            <w:i/>
            <w:iCs/>
          </w:rPr>
          <w:t>Resource Management Guide No. 403 Meeting the Senate Order for Entity Contracts</w:t>
        </w:r>
      </w:hyperlink>
      <w:r w:rsidR="00387C1D">
        <w:t xml:space="preserve"> </w:t>
      </w:r>
      <w:r>
        <w:t xml:space="preserve">and </w:t>
      </w:r>
      <w:hyperlink r:id="rId41" w:history="1">
        <w:r w:rsidRPr="00B22B0C">
          <w:rPr>
            <w:rStyle w:val="Hyperlink"/>
            <w:i/>
            <w:iCs/>
          </w:rPr>
          <w:t>Confidentiality throughout the Procurement Cycle</w:t>
        </w:r>
      </w:hyperlink>
      <w:r>
        <w:t xml:space="preserve"> (available at </w:t>
      </w:r>
      <w:hyperlink r:id="rId42" w:history="1">
        <w:r w:rsidR="00387C1D" w:rsidRPr="00251818">
          <w:rPr>
            <w:rStyle w:val="Hyperlink"/>
          </w:rPr>
          <w:t>www.finance.gov.au</w:t>
        </w:r>
      </w:hyperlink>
      <w:r>
        <w:t>).</w:t>
      </w:r>
    </w:p>
    <w:p w14:paraId="1D236A50" w14:textId="52681A4B" w:rsidR="006556BB" w:rsidRDefault="006556BB" w:rsidP="00FD1640">
      <w:pPr>
        <w:pStyle w:val="Heading3"/>
        <w:numPr>
          <w:ilvl w:val="0"/>
          <w:numId w:val="1"/>
        </w:numPr>
        <w:ind w:left="567" w:hanging="567"/>
      </w:pPr>
      <w:r>
        <w:t>Confidential Information</w:t>
      </w:r>
    </w:p>
    <w:p w14:paraId="5EA79C3E" w14:textId="77777777" w:rsidR="006556BB" w:rsidRDefault="006556BB" w:rsidP="006556BB">
      <w:r>
        <w:t xml:space="preserve">By lodging its Tender, a supplier accepts that the ATO and a supplier may each only </w:t>
      </w:r>
      <w:proofErr w:type="gramStart"/>
      <w:r>
        <w:t>disclose</w:t>
      </w:r>
      <w:proofErr w:type="gramEnd"/>
      <w:r>
        <w:t xml:space="preserve"> the other’s Confidential Information if that disclosure </w:t>
      </w:r>
      <w:proofErr w:type="gramStart"/>
      <w:r>
        <w:t>doesn’t</w:t>
      </w:r>
      <w:proofErr w:type="gramEnd"/>
      <w:r>
        <w:t xml:space="preserve"> breach any law and </w:t>
      </w:r>
      <w:proofErr w:type="gramStart"/>
      <w:r>
        <w:t>is made</w:t>
      </w:r>
      <w:proofErr w:type="gramEnd"/>
      <w:r>
        <w:t>:</w:t>
      </w:r>
    </w:p>
    <w:p w14:paraId="5F21E9E9" w14:textId="2F997D25" w:rsidR="006556BB" w:rsidRDefault="006556BB" w:rsidP="003A1D72">
      <w:pPr>
        <w:pStyle w:val="ListBullet"/>
      </w:pPr>
      <w:r>
        <w:t xml:space="preserve">to its employees, officers or professional advisers for purposes of (or relating to) this </w:t>
      </w:r>
      <w:r w:rsidR="00042988">
        <w:t>RFT</w:t>
      </w:r>
      <w:r>
        <w:t xml:space="preserve"> process and/or any resultant contract,</w:t>
      </w:r>
    </w:p>
    <w:p w14:paraId="3317855C" w14:textId="3B5142FA" w:rsidR="006556BB" w:rsidRDefault="006556BB" w:rsidP="003A1D72">
      <w:pPr>
        <w:pStyle w:val="ListBullet"/>
      </w:pPr>
      <w:r>
        <w:t>in the case of the ATO – to its responsible Minister or in response to a request by a House or a Committee of the Parliament of the Commonwealth of Australia,</w:t>
      </w:r>
    </w:p>
    <w:p w14:paraId="2863DB9C" w14:textId="3FB7CAE4" w:rsidR="006556BB" w:rsidRDefault="006556BB" w:rsidP="003A1D72">
      <w:pPr>
        <w:pStyle w:val="ListBullet"/>
      </w:pPr>
      <w:r>
        <w:t>with the other’s express written approval, or</w:t>
      </w:r>
    </w:p>
    <w:p w14:paraId="19ECCA90" w14:textId="61C9F0BC" w:rsidR="006556BB" w:rsidRDefault="006556BB" w:rsidP="003A1D72">
      <w:pPr>
        <w:pStyle w:val="ListBullet"/>
      </w:pPr>
      <w:r>
        <w:t>as required or authorised by applicable government direction, policy or law.</w:t>
      </w:r>
    </w:p>
    <w:p w14:paraId="10492630" w14:textId="2C23B674" w:rsidR="006556BB" w:rsidRDefault="006556BB" w:rsidP="006556BB">
      <w:r w:rsidRPr="006556BB">
        <w:rPr>
          <w:b/>
          <w:bCs/>
        </w:rPr>
        <w:lastRenderedPageBreak/>
        <w:t>Confidential Information</w:t>
      </w:r>
      <w:r>
        <w:t xml:space="preserve"> of the ATO or of a supplier (as the case may be) means information concerning it or its operations, business or clients that is by its nature confidential and that the other knows, or reasonably ought to know, is confidential.</w:t>
      </w:r>
    </w:p>
    <w:p w14:paraId="7DF3CA60" w14:textId="07861294" w:rsidR="006556BB" w:rsidRDefault="006556BB" w:rsidP="00FD1640">
      <w:pPr>
        <w:pStyle w:val="Heading3"/>
        <w:numPr>
          <w:ilvl w:val="0"/>
          <w:numId w:val="1"/>
        </w:numPr>
        <w:spacing w:before="0"/>
        <w:ind w:left="567" w:hanging="567"/>
      </w:pPr>
      <w:bookmarkStart w:id="7" w:name="_Ref141432242"/>
      <w:r>
        <w:t>Ownership and use of documents</w:t>
      </w:r>
      <w:bookmarkEnd w:id="7"/>
    </w:p>
    <w:p w14:paraId="4127CE75" w14:textId="77777777" w:rsidR="00F1072E" w:rsidRDefault="00F1072E" w:rsidP="00F1072E">
      <w:r>
        <w:t>Tender documents become the property of the ATO on their submission.  The ATO may (and by lodging its Tender, a supplier will be taken to have expressly authorised the ATO in writing to) use, retain, copy and disclose its Tender (and the information contained in it) for the purposes of:</w:t>
      </w:r>
    </w:p>
    <w:p w14:paraId="2F282EC1" w14:textId="530D3E87" w:rsidR="00F1072E" w:rsidRDefault="00F1072E" w:rsidP="003A1D72">
      <w:pPr>
        <w:pStyle w:val="ListBullet"/>
      </w:pPr>
      <w:r>
        <w:t>Tender evaluation,</w:t>
      </w:r>
    </w:p>
    <w:p w14:paraId="532AD182" w14:textId="77777777" w:rsidR="00F1072E" w:rsidRDefault="00F1072E" w:rsidP="003A1D72">
      <w:pPr>
        <w:pStyle w:val="ListBullet"/>
      </w:pPr>
      <w:r>
        <w:t>the preparation and management of any resultant contract, and</w:t>
      </w:r>
    </w:p>
    <w:p w14:paraId="0B6AD96A" w14:textId="030CD7D4" w:rsidR="006556BB" w:rsidRDefault="00F1072E" w:rsidP="003A1D72">
      <w:pPr>
        <w:pStyle w:val="ListBullet"/>
      </w:pPr>
      <w:r>
        <w:t>any other related matter (including Governmental and Parliamentary requirements).</w:t>
      </w:r>
    </w:p>
    <w:p w14:paraId="6FF929F4" w14:textId="6835F6A0" w:rsidR="00F1072E" w:rsidRDefault="00B751D8" w:rsidP="00F75BC1">
      <w:pPr>
        <w:pStyle w:val="Heading2"/>
        <w:spacing w:before="0"/>
      </w:pPr>
      <w:r>
        <w:br/>
      </w:r>
      <w:r w:rsidR="00F1072E">
        <w:t>Tender evaluation</w:t>
      </w:r>
      <w:r w:rsidR="0031055E">
        <w:br/>
      </w:r>
    </w:p>
    <w:p w14:paraId="37773736" w14:textId="7FF4A0DD" w:rsidR="00F1072E" w:rsidRDefault="00F1072E" w:rsidP="00FD1640">
      <w:pPr>
        <w:pStyle w:val="Heading3"/>
        <w:numPr>
          <w:ilvl w:val="0"/>
          <w:numId w:val="1"/>
        </w:numPr>
        <w:spacing w:before="0"/>
        <w:ind w:left="567" w:hanging="567"/>
      </w:pPr>
      <w:r>
        <w:t>Evaluation of Tenderers</w:t>
      </w:r>
    </w:p>
    <w:p w14:paraId="35C08314" w14:textId="63F5B74A" w:rsidR="00F1072E" w:rsidRDefault="00F1072E" w:rsidP="00F1072E">
      <w:r>
        <w:t xml:space="preserve">A </w:t>
      </w:r>
      <w:r w:rsidRPr="00F1072E">
        <w:rPr>
          <w:b/>
          <w:bCs/>
        </w:rPr>
        <w:t>Tenderer</w:t>
      </w:r>
      <w:r>
        <w:t xml:space="preserve"> means a supplier (or a member of a Tendering Group) that has lodged a Tender. The ATO:</w:t>
      </w:r>
    </w:p>
    <w:p w14:paraId="35715D86" w14:textId="52F8CDA9" w:rsidR="00F1072E" w:rsidRDefault="00F1072E" w:rsidP="003A1D72">
      <w:pPr>
        <w:pStyle w:val="ListBullet"/>
      </w:pPr>
      <w:r>
        <w:t xml:space="preserve">will not consider, and will exclude, any Tender if the Tenderer (or any subcontractor it identifies in its Tender) does not comply with the Conditions for Participation (see </w:t>
      </w:r>
      <w:r w:rsidR="00C744E9">
        <w:fldChar w:fldCharType="begin"/>
      </w:r>
      <w:r w:rsidR="00C744E9">
        <w:instrText xml:space="preserve"> REF _Ref141431744 \h </w:instrText>
      </w:r>
      <w:r w:rsidR="00C744E9">
        <w:fldChar w:fldCharType="separate"/>
      </w:r>
      <w:r w:rsidR="00321360">
        <w:t>Part 1 – Conditions of Tender</w:t>
      </w:r>
      <w:r w:rsidR="00C744E9">
        <w:fldChar w:fldCharType="end"/>
      </w:r>
      <w:r>
        <w:t xml:space="preserve"> – paragraph</w:t>
      </w:r>
      <w:r w:rsidR="00C744E9">
        <w:t xml:space="preserve"> </w:t>
      </w:r>
      <w:r w:rsidR="00C744E9">
        <w:fldChar w:fldCharType="begin"/>
      </w:r>
      <w:r w:rsidR="00C744E9">
        <w:instrText xml:space="preserve"> REF _Ref141431990 \r \h </w:instrText>
      </w:r>
      <w:r w:rsidR="00C744E9">
        <w:fldChar w:fldCharType="separate"/>
      </w:r>
      <w:r w:rsidR="00321360">
        <w:t>27</w:t>
      </w:r>
      <w:r w:rsidR="00C744E9">
        <w:fldChar w:fldCharType="end"/>
      </w:r>
      <w:r>
        <w:t>),</w:t>
      </w:r>
    </w:p>
    <w:p w14:paraId="591DAD8D" w14:textId="6B65A80E" w:rsidR="00F1072E" w:rsidRDefault="00F1072E" w:rsidP="003A1D72">
      <w:pPr>
        <w:pStyle w:val="ListBullet"/>
      </w:pPr>
      <w:r>
        <w:t>may undertake one or more shortlisting or other processes at any time, and may exclude any Tender that in the ATO’s opinion fails to comply with these Conditions of Tender, is materially incomplete, does not clearly satisfy the ATO’s requirements, or is otherwise clearly non-competitive, and</w:t>
      </w:r>
    </w:p>
    <w:p w14:paraId="6297EC30" w14:textId="61826F53" w:rsidR="00F1072E" w:rsidRDefault="00F1072E" w:rsidP="003A1D72">
      <w:pPr>
        <w:pStyle w:val="ListBullet"/>
      </w:pPr>
      <w:r>
        <w:t xml:space="preserve">will assess remaining Tenders to </w:t>
      </w:r>
      <w:proofErr w:type="gramStart"/>
      <w:r>
        <w:t>determine</w:t>
      </w:r>
      <w:proofErr w:type="gramEnd"/>
      <w:r>
        <w:t xml:space="preserve"> their value for money to the ATO.</w:t>
      </w:r>
    </w:p>
    <w:p w14:paraId="2CD1675A" w14:textId="77777777" w:rsidR="009A1CB3" w:rsidRDefault="009A1CB3" w:rsidP="009A1CB3">
      <w:pPr>
        <w:pStyle w:val="ListBullet"/>
        <w:numPr>
          <w:ilvl w:val="0"/>
          <w:numId w:val="0"/>
        </w:numPr>
      </w:pPr>
      <w:r>
        <w:t>Value for money to the ATO is a comprehensive assessment that considers the ability of a Tenderer and the relevant goods and/or services it offers to satisfy the ATO’s requirements at a high standard, at a competitive price and at an acceptable risk on a whole-of-life basis.</w:t>
      </w:r>
    </w:p>
    <w:p w14:paraId="07FF2C44" w14:textId="4787C0C5" w:rsidR="00F1072E" w:rsidRDefault="00F1072E" w:rsidP="00FD1640">
      <w:pPr>
        <w:pStyle w:val="Heading3"/>
        <w:numPr>
          <w:ilvl w:val="0"/>
          <w:numId w:val="1"/>
        </w:numPr>
        <w:ind w:left="567" w:hanging="567"/>
      </w:pPr>
      <w:r>
        <w:t>Presentations, meetings, visits, demonstrations and reference checks</w:t>
      </w:r>
    </w:p>
    <w:p w14:paraId="47C9B49A" w14:textId="726051D7" w:rsidR="00F1072E" w:rsidRDefault="00F1072E" w:rsidP="00F1072E">
      <w:r w:rsidRPr="00F1072E">
        <w:t>The evaluation of Tenders may involve presentations by Tenderers, meetings with Tenderers, visits to Tenderer</w:t>
      </w:r>
      <w:r w:rsidR="00612A6E">
        <w:t>’</w:t>
      </w:r>
      <w:r w:rsidRPr="00F1072E">
        <w:t xml:space="preserve">' sites or reference sites, demonstrations, inspections of similar goods and reference checks. Such presentations, meetings, visits, demonstrations and reference checks may </w:t>
      </w:r>
      <w:proofErr w:type="gramStart"/>
      <w:r w:rsidRPr="00F1072E">
        <w:t>be held</w:t>
      </w:r>
      <w:proofErr w:type="gramEnd"/>
      <w:r w:rsidRPr="00F1072E">
        <w:t xml:space="preserve"> with, or in relation to, </w:t>
      </w:r>
      <w:proofErr w:type="gramStart"/>
      <w:r w:rsidRPr="00F1072E">
        <w:t>some</w:t>
      </w:r>
      <w:proofErr w:type="gramEnd"/>
      <w:r w:rsidRPr="00F1072E">
        <w:t xml:space="preserve"> or </w:t>
      </w:r>
      <w:proofErr w:type="gramStart"/>
      <w:r w:rsidRPr="00F1072E">
        <w:t>all of</w:t>
      </w:r>
      <w:proofErr w:type="gramEnd"/>
      <w:r w:rsidRPr="00F1072E">
        <w:t xml:space="preserve"> the Tenderers.</w:t>
      </w:r>
    </w:p>
    <w:p w14:paraId="34CFA8DC" w14:textId="5F7FC5E4" w:rsidR="009A0CD0" w:rsidRDefault="009A0CD0" w:rsidP="00FD1640">
      <w:pPr>
        <w:pStyle w:val="Heading3"/>
        <w:numPr>
          <w:ilvl w:val="0"/>
          <w:numId w:val="1"/>
        </w:numPr>
        <w:spacing w:before="0"/>
        <w:ind w:left="567" w:hanging="567"/>
      </w:pPr>
      <w:r>
        <w:t>Clarification</w:t>
      </w:r>
    </w:p>
    <w:p w14:paraId="327B0731" w14:textId="384033B0" w:rsidR="009A0CD0" w:rsidRDefault="009A0CD0" w:rsidP="00F1072E">
      <w:r w:rsidRPr="009A0CD0">
        <w:t xml:space="preserve">The ATO may seek clarification in relation to Tenders and/or their Tenderers. Tenderers are to respond in the manner and form, and within the </w:t>
      </w:r>
      <w:proofErr w:type="gramStart"/>
      <w:r w:rsidRPr="009A0CD0">
        <w:t>time period</w:t>
      </w:r>
      <w:proofErr w:type="gramEnd"/>
      <w:r w:rsidRPr="009A0CD0">
        <w:t xml:space="preserve">, specified by the ATO. The ATO is not under any obligation to </w:t>
      </w:r>
      <w:proofErr w:type="gramStart"/>
      <w:r w:rsidRPr="009A0CD0">
        <w:t>take into account</w:t>
      </w:r>
      <w:proofErr w:type="gramEnd"/>
      <w:r w:rsidRPr="009A0CD0">
        <w:t xml:space="preserve"> </w:t>
      </w:r>
      <w:proofErr w:type="gramStart"/>
      <w:r w:rsidRPr="009A0CD0">
        <w:t>additional</w:t>
      </w:r>
      <w:proofErr w:type="gramEnd"/>
      <w:r w:rsidRPr="009A0CD0">
        <w:t xml:space="preserve"> information provided by a Tenderer in response to a clarification request and will not do so where that would introduce unfairness into the evaluation process.</w:t>
      </w:r>
    </w:p>
    <w:p w14:paraId="64E46703" w14:textId="253DA055" w:rsidR="009A0CD0" w:rsidRDefault="009A0CD0" w:rsidP="00FD1640">
      <w:pPr>
        <w:pStyle w:val="Heading3"/>
        <w:numPr>
          <w:ilvl w:val="0"/>
          <w:numId w:val="1"/>
        </w:numPr>
        <w:spacing w:before="0"/>
        <w:ind w:left="567" w:hanging="567"/>
      </w:pPr>
      <w:r>
        <w:lastRenderedPageBreak/>
        <w:t xml:space="preserve">Correction of clerical &amp; </w:t>
      </w:r>
      <w:proofErr w:type="gramStart"/>
      <w:r>
        <w:t>etc.</w:t>
      </w:r>
      <w:proofErr w:type="gramEnd"/>
      <w:r>
        <w:t xml:space="preserve"> errors</w:t>
      </w:r>
    </w:p>
    <w:p w14:paraId="483CA6FC" w14:textId="58AC3D53" w:rsidR="009A0CD0" w:rsidRPr="009A0CD0" w:rsidRDefault="009A0CD0" w:rsidP="009A0CD0">
      <w:r w:rsidRPr="009A0CD0">
        <w:t>The ATO may allow a supplier to correct or clarify unintentional errors in the supplier’s tender documents after the Closing Time, but only if the ATO is satisfied that the relevant correction or clarification proposed by the supplier does not alter its Tender in any material respect and is only to rectify an unintentional error which is clerical or administrative, or an unintentional error of form.</w:t>
      </w:r>
    </w:p>
    <w:p w14:paraId="1892A70E" w14:textId="09E4E64A" w:rsidR="009A0CD0" w:rsidRDefault="009A0CD0" w:rsidP="00FD1640">
      <w:pPr>
        <w:pStyle w:val="Heading3"/>
        <w:numPr>
          <w:ilvl w:val="0"/>
          <w:numId w:val="1"/>
        </w:numPr>
        <w:ind w:left="567" w:hanging="567"/>
      </w:pPr>
      <w:r>
        <w:t>Conducting security, probity and financial checks</w:t>
      </w:r>
    </w:p>
    <w:p w14:paraId="120BAC79" w14:textId="6BF05E42" w:rsidR="009A0CD0" w:rsidRDefault="009A0CD0" w:rsidP="00F1072E">
      <w:r w:rsidRPr="009A0CD0">
        <w:t xml:space="preserve">The ATO may perform such security, probity and financial investigations and procedures as the ATO may </w:t>
      </w:r>
      <w:proofErr w:type="gramStart"/>
      <w:r w:rsidRPr="009A0CD0">
        <w:t>determine</w:t>
      </w:r>
      <w:proofErr w:type="gramEnd"/>
      <w:r w:rsidRPr="009A0CD0">
        <w:t xml:space="preserve"> are necessary in relation to any Tenderer, its employees, officers, partners, associates, subcontractors or related entities. A Tender may </w:t>
      </w:r>
      <w:proofErr w:type="gramStart"/>
      <w:r w:rsidRPr="009A0CD0">
        <w:t>be excluded</w:t>
      </w:r>
      <w:proofErr w:type="gramEnd"/>
      <w:r w:rsidRPr="009A0CD0">
        <w:t xml:space="preserve"> by the ATO if the Tenderer does not provide, at its cost, all reasonable </w:t>
      </w:r>
      <w:proofErr w:type="gramStart"/>
      <w:r w:rsidRPr="009A0CD0">
        <w:t>assistance</w:t>
      </w:r>
      <w:proofErr w:type="gramEnd"/>
      <w:r w:rsidRPr="009A0CD0">
        <w:t xml:space="preserve"> to the ATO in this regard.</w:t>
      </w:r>
    </w:p>
    <w:p w14:paraId="4A7483F3" w14:textId="307C7691" w:rsidR="009A0CD0" w:rsidRDefault="009A0CD0" w:rsidP="00FD1640">
      <w:pPr>
        <w:pStyle w:val="Heading3"/>
        <w:numPr>
          <w:ilvl w:val="0"/>
          <w:numId w:val="1"/>
        </w:numPr>
        <w:ind w:left="567" w:hanging="567"/>
      </w:pPr>
      <w:r>
        <w:t>Substitution of Tenderer</w:t>
      </w:r>
    </w:p>
    <w:p w14:paraId="7459F830" w14:textId="77777777" w:rsidR="009A0CD0" w:rsidRDefault="009A0CD0" w:rsidP="009A0CD0">
      <w:r>
        <w:t>If the composition or control, or the business, of a Tenderer changes, the ATO may (at its discretion):</w:t>
      </w:r>
    </w:p>
    <w:p w14:paraId="3A93358F" w14:textId="2F34EC3C" w:rsidR="009A0CD0" w:rsidRDefault="009A0CD0" w:rsidP="003A1D72">
      <w:pPr>
        <w:pStyle w:val="ListBullet"/>
      </w:pPr>
      <w:r>
        <w:t>allow the substitution of another legal entity for the Tenderer upon receipt of a joint written request by that Tenderer and that other legal entity (in which case the ATO will take into account the expected impact of the event on the information provided in the Tender when evaluating the Tender), or</w:t>
      </w:r>
    </w:p>
    <w:p w14:paraId="7F5CE9F5" w14:textId="570E24F3" w:rsidR="009A0CD0" w:rsidRDefault="009A0CD0" w:rsidP="003A1D72">
      <w:pPr>
        <w:pStyle w:val="ListBullet"/>
      </w:pPr>
      <w:r>
        <w:t>exclude the Tender and not consider it further.</w:t>
      </w:r>
    </w:p>
    <w:p w14:paraId="26646B82" w14:textId="7787DE04" w:rsidR="009A0CD0" w:rsidRDefault="009A0CD0" w:rsidP="00FD1640">
      <w:pPr>
        <w:pStyle w:val="Heading3"/>
        <w:numPr>
          <w:ilvl w:val="0"/>
          <w:numId w:val="1"/>
        </w:numPr>
        <w:ind w:left="567" w:hanging="567"/>
      </w:pPr>
      <w:r>
        <w:t>Evaluation process and criteria</w:t>
      </w:r>
    </w:p>
    <w:p w14:paraId="3701EFFB" w14:textId="77777777" w:rsidR="009A0CD0" w:rsidRDefault="009A0CD0" w:rsidP="009A0CD0">
      <w:r>
        <w:t xml:space="preserve">Tenders not otherwise excluded will </w:t>
      </w:r>
      <w:proofErr w:type="gramStart"/>
      <w:r>
        <w:t>be assessed</w:t>
      </w:r>
      <w:proofErr w:type="gramEnd"/>
      <w:r>
        <w:t xml:space="preserve"> by the ATO to </w:t>
      </w:r>
      <w:proofErr w:type="gramStart"/>
      <w:r>
        <w:t>identify</w:t>
      </w:r>
      <w:proofErr w:type="gramEnd"/>
      <w:r>
        <w:t xml:space="preserve"> the offer it considers </w:t>
      </w:r>
      <w:proofErr w:type="gramStart"/>
      <w:r>
        <w:t>represents</w:t>
      </w:r>
      <w:proofErr w:type="gramEnd"/>
      <w:r>
        <w:t xml:space="preserve"> the best value for money to the ATO overall as follows:</w:t>
      </w:r>
    </w:p>
    <w:p w14:paraId="60605017" w14:textId="1D851483" w:rsidR="009A0CD0" w:rsidRPr="00A610B4" w:rsidRDefault="009A0CD0" w:rsidP="003A1D72">
      <w:pPr>
        <w:pStyle w:val="ListBullet"/>
      </w:pPr>
      <w:r w:rsidRPr="00A610B4">
        <w:t xml:space="preserve">Tenders will </w:t>
      </w:r>
      <w:proofErr w:type="gramStart"/>
      <w:r w:rsidRPr="00A610B4">
        <w:t>be evaluated</w:t>
      </w:r>
      <w:proofErr w:type="gramEnd"/>
      <w:r w:rsidRPr="00A610B4">
        <w:t xml:space="preserve"> by the Tender Evaluation Team as detailed in the </w:t>
      </w:r>
      <w:r w:rsidRPr="00A610B4">
        <w:rPr>
          <w:b/>
          <w:bCs/>
        </w:rPr>
        <w:t>Evaluation</w:t>
      </w:r>
      <w:r w:rsidR="00C812B9" w:rsidRPr="00A610B4">
        <w:rPr>
          <w:b/>
          <w:bCs/>
        </w:rPr>
        <w:t xml:space="preserve"> Criteria</w:t>
      </w:r>
      <w:r w:rsidR="00C812B9" w:rsidRPr="00A610B4" w:rsidDel="00C812B9">
        <w:rPr>
          <w:b/>
          <w:bCs/>
        </w:rPr>
        <w:t xml:space="preserve"> </w:t>
      </w:r>
      <w:r w:rsidRPr="00A610B4">
        <w:t>attached to</w:t>
      </w:r>
      <w:r w:rsidR="00E9797F" w:rsidRPr="00A610B4">
        <w:t xml:space="preserve"> Part 2 – Statement of Requirements.</w:t>
      </w:r>
      <w:r w:rsidRPr="00A610B4">
        <w:t xml:space="preserve"> </w:t>
      </w:r>
    </w:p>
    <w:p w14:paraId="69ED6F60" w14:textId="0D299CBD" w:rsidR="009A0CD0" w:rsidRDefault="009A0CD0" w:rsidP="003A1D72">
      <w:pPr>
        <w:pStyle w:val="ListBullet"/>
      </w:pPr>
      <w:r>
        <w:t>The Tender Evaluation Team will conduct that evaluation in such (technical, financial, value for money or other) evaluation stages as the Evaluation</w:t>
      </w:r>
      <w:r w:rsidR="00C812B9">
        <w:t xml:space="preserve"> Criteria </w:t>
      </w:r>
      <w:r>
        <w:t xml:space="preserve">requires or permits, will evaluate those Tenders against the (weighted and non-weighted) Evaluation Criteria , and will provide its report and recommendations to the Delegate </w:t>
      </w:r>
    </w:p>
    <w:p w14:paraId="54AC60BB" w14:textId="1AF1A16B" w:rsidR="009A0CD0" w:rsidRDefault="009A0CD0" w:rsidP="003A1D72">
      <w:pPr>
        <w:pStyle w:val="ListBullet"/>
      </w:pPr>
      <w:r>
        <w:t xml:space="preserve">The Delegate will </w:t>
      </w:r>
      <w:proofErr w:type="gramStart"/>
      <w:r>
        <w:t>identify</w:t>
      </w:r>
      <w:proofErr w:type="gramEnd"/>
      <w:r>
        <w:t xml:space="preserve"> the offer it considers </w:t>
      </w:r>
      <w:proofErr w:type="gramStart"/>
      <w:r>
        <w:t>represents</w:t>
      </w:r>
      <w:proofErr w:type="gramEnd"/>
      <w:r>
        <w:t xml:space="preserve"> the best value for money to the ATO overall based on the report and recommendations of the Tender Evaluation Team and the following criteria:</w:t>
      </w:r>
    </w:p>
    <w:tbl>
      <w:tblPr>
        <w:tblStyle w:val="TableATO"/>
        <w:tblW w:w="9639" w:type="dxa"/>
        <w:tblLook w:val="04A0" w:firstRow="1" w:lastRow="0" w:firstColumn="1" w:lastColumn="0" w:noHBand="0" w:noVBand="1"/>
      </w:tblPr>
      <w:tblGrid>
        <w:gridCol w:w="2693"/>
        <w:gridCol w:w="6946"/>
      </w:tblGrid>
      <w:tr w:rsidR="009A0CD0" w14:paraId="39D2F512" w14:textId="77777777" w:rsidTr="00A463F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639" w:type="dxa"/>
            <w:gridSpan w:val="2"/>
          </w:tcPr>
          <w:p w14:paraId="318AEDD6" w14:textId="72C20A41" w:rsidR="009A0CD0" w:rsidRDefault="009A0CD0" w:rsidP="00A463F4">
            <w:pPr>
              <w:spacing w:before="0" w:after="0"/>
            </w:pPr>
            <w:r w:rsidRPr="00CD210C">
              <w:t>Criteria</w:t>
            </w:r>
          </w:p>
        </w:tc>
      </w:tr>
      <w:tr w:rsidR="009A0CD0" w14:paraId="6AFAE0AF" w14:textId="77777777" w:rsidTr="003A1D72">
        <w:trPr>
          <w:trHeight w:val="421"/>
        </w:trPr>
        <w:tc>
          <w:tcPr>
            <w:cnfStyle w:val="001000000000" w:firstRow="0" w:lastRow="0" w:firstColumn="1" w:lastColumn="0" w:oddVBand="0" w:evenVBand="0" w:oddHBand="0" w:evenHBand="0" w:firstRowFirstColumn="0" w:firstRowLastColumn="0" w:lastRowFirstColumn="0" w:lastRowLastColumn="0"/>
            <w:tcW w:w="2693" w:type="dxa"/>
          </w:tcPr>
          <w:p w14:paraId="0811D74D" w14:textId="04306FE0" w:rsidR="00306066" w:rsidRPr="00306066" w:rsidRDefault="00190046" w:rsidP="00F75BC1">
            <w:pPr>
              <w:spacing w:before="0"/>
            </w:pPr>
            <w:r>
              <w:t>Good and Services</w:t>
            </w:r>
            <w:r w:rsidR="003C3FD6">
              <w:t xml:space="preserve"> Offered</w:t>
            </w:r>
          </w:p>
          <w:p w14:paraId="692CA13B" w14:textId="77777777" w:rsidR="00612A6E" w:rsidRDefault="00612A6E" w:rsidP="00FD4358">
            <w:pPr>
              <w:rPr>
                <w:b w:val="0"/>
              </w:rPr>
            </w:pPr>
          </w:p>
          <w:p w14:paraId="6D109492" w14:textId="628FF52F" w:rsidR="00306066" w:rsidRDefault="00190046" w:rsidP="00FD4358">
            <w:r>
              <w:t>7</w:t>
            </w:r>
            <w:r w:rsidR="00306066">
              <w:t>0%</w:t>
            </w:r>
          </w:p>
        </w:tc>
        <w:tc>
          <w:tcPr>
            <w:tcW w:w="6946" w:type="dxa"/>
          </w:tcPr>
          <w:p w14:paraId="020394F9" w14:textId="77777777" w:rsidR="003C3FD6" w:rsidRDefault="003C3FD6" w:rsidP="00F75BC1">
            <w:pPr>
              <w:spacing w:before="0"/>
              <w:cnfStyle w:val="000000000000" w:firstRow="0" w:lastRow="0" w:firstColumn="0" w:lastColumn="0" w:oddVBand="0" w:evenVBand="0" w:oddHBand="0" w:evenHBand="0" w:firstRowFirstColumn="0" w:firstRowLastColumn="0" w:lastRowFirstColumn="0" w:lastRowLastColumn="0"/>
            </w:pPr>
            <w:r w:rsidRPr="009A0CD0">
              <w:t xml:space="preserve">The quality of the goods and/or services offered, their ability to meet the ATO’s requirements, </w:t>
            </w:r>
            <w:proofErr w:type="gramStart"/>
            <w:r w:rsidRPr="009A0CD0">
              <w:t>objectives</w:t>
            </w:r>
            <w:proofErr w:type="gramEnd"/>
            <w:r w:rsidRPr="009A0CD0">
              <w:t xml:space="preserve"> and outcomes, and the Tenderer’s capacity to provide them.</w:t>
            </w:r>
          </w:p>
          <w:p w14:paraId="3020877F" w14:textId="1C1E9C71" w:rsidR="00A02032" w:rsidRPr="003C3FD6" w:rsidRDefault="00A02032" w:rsidP="00464EC8">
            <w:pPr>
              <w:cnfStyle w:val="000000000000" w:firstRow="0" w:lastRow="0" w:firstColumn="0" w:lastColumn="0" w:oddVBand="0" w:evenVBand="0" w:oddHBand="0" w:evenHBand="0" w:firstRowFirstColumn="0" w:firstRowLastColumn="0" w:lastRowFirstColumn="0" w:lastRowLastColumn="0"/>
              <w:rPr>
                <w:b/>
                <w:bCs/>
              </w:rPr>
            </w:pPr>
            <w:r w:rsidRPr="008F6E4C">
              <w:rPr>
                <w:b/>
                <w:bCs/>
              </w:rPr>
              <w:t>Mapped to requirements in</w:t>
            </w:r>
            <w:r w:rsidR="00612A6E" w:rsidRPr="008F6E4C">
              <w:rPr>
                <w:b/>
                <w:bCs/>
              </w:rPr>
              <w:t xml:space="preserve"> SOR.</w:t>
            </w:r>
          </w:p>
        </w:tc>
      </w:tr>
      <w:tr w:rsidR="009A0CD0" w14:paraId="63678AF8" w14:textId="77777777" w:rsidTr="003A1D72">
        <w:trPr>
          <w:cnfStyle w:val="000000010000" w:firstRow="0" w:lastRow="0" w:firstColumn="0" w:lastColumn="0" w:oddVBand="0" w:evenVBand="0" w:oddHBand="0" w:evenHBand="1"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693" w:type="dxa"/>
          </w:tcPr>
          <w:p w14:paraId="4E556066" w14:textId="6B60D609" w:rsidR="00CA5B03" w:rsidRDefault="00190046" w:rsidP="00F75BC1">
            <w:pPr>
              <w:spacing w:before="0"/>
              <w:rPr>
                <w:b w:val="0"/>
              </w:rPr>
            </w:pPr>
            <w:r>
              <w:lastRenderedPageBreak/>
              <w:t>Delivery and Management</w:t>
            </w:r>
          </w:p>
          <w:p w14:paraId="4AB4F8DB" w14:textId="77777777" w:rsidR="00330F50" w:rsidRDefault="00330F50" w:rsidP="00FD4358">
            <w:pPr>
              <w:rPr>
                <w:b w:val="0"/>
              </w:rPr>
            </w:pPr>
          </w:p>
          <w:p w14:paraId="358A99B4" w14:textId="5F130DA3" w:rsidR="00330F50" w:rsidRDefault="00330F50" w:rsidP="00FD4358">
            <w:r w:rsidRPr="00330F50">
              <w:t>20%</w:t>
            </w:r>
          </w:p>
        </w:tc>
        <w:tc>
          <w:tcPr>
            <w:tcW w:w="6946" w:type="dxa"/>
          </w:tcPr>
          <w:p w14:paraId="11266389" w14:textId="77777777" w:rsidR="00190046" w:rsidRDefault="00190046" w:rsidP="00F75BC1">
            <w:pPr>
              <w:spacing w:before="0"/>
              <w:cnfStyle w:val="000000010000" w:firstRow="0" w:lastRow="0" w:firstColumn="0" w:lastColumn="0" w:oddVBand="0" w:evenVBand="0" w:oddHBand="0" w:evenHBand="1" w:firstRowFirstColumn="0" w:firstRowLastColumn="0" w:lastRowFirstColumn="0" w:lastRowLastColumn="0"/>
            </w:pPr>
            <w:r w:rsidRPr="001F45A1">
              <w:t xml:space="preserve">The proposed delivery and management arrangements (including subcontracting) to </w:t>
            </w:r>
            <w:proofErr w:type="gramStart"/>
            <w:r w:rsidRPr="001F45A1">
              <w:t>efficiently and effectively manage and deliver the goods and/or services</w:t>
            </w:r>
            <w:proofErr w:type="gramEnd"/>
            <w:r>
              <w:t>.</w:t>
            </w:r>
          </w:p>
          <w:p w14:paraId="2137593F" w14:textId="5D646D8C" w:rsidR="00612A6E" w:rsidRPr="003C3FD6" w:rsidRDefault="00612A6E" w:rsidP="00464EC8">
            <w:pPr>
              <w:cnfStyle w:val="000000010000" w:firstRow="0" w:lastRow="0" w:firstColumn="0" w:lastColumn="0" w:oddVBand="0" w:evenVBand="0" w:oddHBand="0" w:evenHBand="1" w:firstRowFirstColumn="0" w:firstRowLastColumn="0" w:lastRowFirstColumn="0" w:lastRowLastColumn="0"/>
              <w:rPr>
                <w:b/>
                <w:bCs/>
              </w:rPr>
            </w:pPr>
            <w:r w:rsidRPr="00806674">
              <w:rPr>
                <w:b/>
                <w:bCs/>
              </w:rPr>
              <w:t>Mapped to requirements in SOR.</w:t>
            </w:r>
          </w:p>
        </w:tc>
      </w:tr>
      <w:tr w:rsidR="00190046" w14:paraId="3BF30411" w14:textId="77777777" w:rsidTr="003A1D72">
        <w:trPr>
          <w:trHeight w:val="409"/>
        </w:trPr>
        <w:tc>
          <w:tcPr>
            <w:cnfStyle w:val="001000000000" w:firstRow="0" w:lastRow="0" w:firstColumn="1" w:lastColumn="0" w:oddVBand="0" w:evenVBand="0" w:oddHBand="0" w:evenHBand="0" w:firstRowFirstColumn="0" w:firstRowLastColumn="0" w:lastRowFirstColumn="0" w:lastRowLastColumn="0"/>
            <w:tcW w:w="2693" w:type="dxa"/>
          </w:tcPr>
          <w:p w14:paraId="7BA5CC36" w14:textId="77777777" w:rsidR="00190046" w:rsidRDefault="00190046" w:rsidP="00FD4358">
            <w:pPr>
              <w:rPr>
                <w:b w:val="0"/>
              </w:rPr>
            </w:pPr>
            <w:r>
              <w:t>Capability</w:t>
            </w:r>
          </w:p>
          <w:p w14:paraId="74899FCF" w14:textId="48A55836" w:rsidR="00190046" w:rsidRDefault="00190046" w:rsidP="00FD4358">
            <w:r>
              <w:t>10%</w:t>
            </w:r>
          </w:p>
        </w:tc>
        <w:tc>
          <w:tcPr>
            <w:tcW w:w="6946" w:type="dxa"/>
          </w:tcPr>
          <w:p w14:paraId="363ED4DC" w14:textId="77777777" w:rsidR="000D4EC0" w:rsidRPr="00DB2B9F" w:rsidRDefault="000D4EC0" w:rsidP="00F75BC1">
            <w:pPr>
              <w:spacing w:before="0" w:after="86"/>
              <w:cnfStyle w:val="000000000000" w:firstRow="0" w:lastRow="0" w:firstColumn="0" w:lastColumn="0" w:oddVBand="0" w:evenVBand="0" w:oddHBand="0" w:evenHBand="0" w:firstRowFirstColumn="0" w:firstRowLastColumn="0" w:lastRowFirstColumn="0" w:lastRowLastColumn="0"/>
              <w:rPr>
                <w:rFonts w:cs="Arial"/>
              </w:rPr>
            </w:pPr>
            <w:r w:rsidRPr="00DB2B9F">
              <w:rPr>
                <w:rFonts w:cs="Arial"/>
              </w:rPr>
              <w:t>Delivery approaches, including proven experience and capacity to deliver in complex and highly secure environments.</w:t>
            </w:r>
          </w:p>
          <w:p w14:paraId="07400FF7" w14:textId="77777777" w:rsidR="00190046" w:rsidRDefault="000D4EC0" w:rsidP="000D4EC0">
            <w:pPr>
              <w:cnfStyle w:val="000000000000" w:firstRow="0" w:lastRow="0" w:firstColumn="0" w:lastColumn="0" w:oddVBand="0" w:evenVBand="0" w:oddHBand="0" w:evenHBand="0" w:firstRowFirstColumn="0" w:firstRowLastColumn="0" w:lastRowFirstColumn="0" w:lastRowLastColumn="0"/>
              <w:rPr>
                <w:rFonts w:cs="Arial"/>
              </w:rPr>
            </w:pPr>
            <w:r w:rsidRPr="00DB2B9F">
              <w:rPr>
                <w:rFonts w:cs="Arial"/>
              </w:rPr>
              <w:t>Capability and capacity to scale products to meet ATO’s changing and growing needs during the implementation and post-project.</w:t>
            </w:r>
          </w:p>
          <w:p w14:paraId="5EC4B8D1" w14:textId="3FB13020" w:rsidR="000D4EC0" w:rsidRDefault="000D4EC0" w:rsidP="000D4EC0">
            <w:pPr>
              <w:cnfStyle w:val="000000000000" w:firstRow="0" w:lastRow="0" w:firstColumn="0" w:lastColumn="0" w:oddVBand="0" w:evenVBand="0" w:oddHBand="0" w:evenHBand="0" w:firstRowFirstColumn="0" w:firstRowLastColumn="0" w:lastRowFirstColumn="0" w:lastRowLastColumn="0"/>
            </w:pPr>
            <w:r w:rsidRPr="00806674">
              <w:rPr>
                <w:b/>
                <w:bCs/>
              </w:rPr>
              <w:t>Mapped to requirements in SOR.</w:t>
            </w:r>
          </w:p>
        </w:tc>
      </w:tr>
      <w:tr w:rsidR="009A0CD0" w14:paraId="08B7E212" w14:textId="77777777" w:rsidTr="003A1D72">
        <w:trPr>
          <w:cnfStyle w:val="000000010000" w:firstRow="0" w:lastRow="0" w:firstColumn="0" w:lastColumn="0" w:oddVBand="0" w:evenVBand="0" w:oddHBand="0" w:evenHBand="1"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693" w:type="dxa"/>
          </w:tcPr>
          <w:p w14:paraId="795460D9" w14:textId="40510DF3" w:rsidR="009A0CD0" w:rsidRDefault="009A0CD0" w:rsidP="00FD4358">
            <w:pPr>
              <w:rPr>
                <w:b w:val="0"/>
              </w:rPr>
            </w:pPr>
            <w:r>
              <w:t xml:space="preserve">Financial </w:t>
            </w:r>
            <w:r w:rsidR="00CA5B03">
              <w:t xml:space="preserve">&amp; Commercial </w:t>
            </w:r>
            <w:r>
              <w:t>considerations:</w:t>
            </w:r>
          </w:p>
          <w:p w14:paraId="164B3811" w14:textId="06424A51" w:rsidR="00CA5B03" w:rsidRDefault="00CA5B03" w:rsidP="00FD4358">
            <w:proofErr w:type="gramStart"/>
            <w:r>
              <w:t>Non Weighted</w:t>
            </w:r>
            <w:proofErr w:type="gramEnd"/>
          </w:p>
        </w:tc>
        <w:tc>
          <w:tcPr>
            <w:tcW w:w="6946" w:type="dxa"/>
          </w:tcPr>
          <w:p w14:paraId="020334D1" w14:textId="77777777" w:rsidR="009A0CD0" w:rsidRDefault="009A0CD0" w:rsidP="00464EC8">
            <w:pPr>
              <w:cnfStyle w:val="000000010000" w:firstRow="0" w:lastRow="0" w:firstColumn="0" w:lastColumn="0" w:oddVBand="0" w:evenVBand="0" w:oddHBand="0" w:evenHBand="1" w:firstRowFirstColumn="0" w:firstRowLastColumn="0" w:lastRowFirstColumn="0" w:lastRowLastColumn="0"/>
            </w:pPr>
            <w:r w:rsidRPr="009A0CD0">
              <w:t>The prices and pricing offered by the Tenderer and all other financial considerations, including all relevant direct and indirect costs and benefits to the ATO over the whole procurement cycle.</w:t>
            </w:r>
          </w:p>
          <w:p w14:paraId="5EB2B433" w14:textId="65CB0324" w:rsidR="00CA5B03" w:rsidRDefault="00CA5B03" w:rsidP="00464EC8">
            <w:pPr>
              <w:cnfStyle w:val="000000010000" w:firstRow="0" w:lastRow="0" w:firstColumn="0" w:lastColumn="0" w:oddVBand="0" w:evenVBand="0" w:oddHBand="0" w:evenHBand="1" w:firstRowFirstColumn="0" w:firstRowLastColumn="0" w:lastRowFirstColumn="0" w:lastRowLastColumn="0"/>
            </w:pPr>
            <w:r>
              <w:t>The Tenderer’s financial viability</w:t>
            </w:r>
            <w:r w:rsidR="00A463F4">
              <w:t>.</w:t>
            </w:r>
          </w:p>
        </w:tc>
      </w:tr>
      <w:tr w:rsidR="00306066" w14:paraId="3B3B4E3E" w14:textId="77777777" w:rsidTr="003A1D72">
        <w:trPr>
          <w:trHeight w:val="421"/>
        </w:trPr>
        <w:tc>
          <w:tcPr>
            <w:cnfStyle w:val="001000000000" w:firstRow="0" w:lastRow="0" w:firstColumn="1" w:lastColumn="0" w:oddVBand="0" w:evenVBand="0" w:oddHBand="0" w:evenHBand="0" w:firstRowFirstColumn="0" w:firstRowLastColumn="0" w:lastRowFirstColumn="0" w:lastRowLastColumn="0"/>
            <w:tcW w:w="2693" w:type="dxa"/>
          </w:tcPr>
          <w:p w14:paraId="076E80DF" w14:textId="0F24D95A" w:rsidR="00306066" w:rsidRDefault="00306066" w:rsidP="00306066">
            <w:r>
              <w:t>Contract terms offered:</w:t>
            </w:r>
          </w:p>
        </w:tc>
        <w:tc>
          <w:tcPr>
            <w:tcW w:w="6946" w:type="dxa"/>
          </w:tcPr>
          <w:p w14:paraId="35528EC1" w14:textId="4C90F5A9" w:rsidR="00306066" w:rsidRPr="009A0CD0" w:rsidRDefault="00306066" w:rsidP="00306066">
            <w:pPr>
              <w:cnfStyle w:val="000000000000" w:firstRow="0" w:lastRow="0" w:firstColumn="0" w:lastColumn="0" w:oddVBand="0" w:evenVBand="0" w:oddHBand="0" w:evenHBand="0" w:firstRowFirstColumn="0" w:firstRowLastColumn="0" w:lastRowFirstColumn="0" w:lastRowLastColumn="0"/>
            </w:pPr>
            <w:r w:rsidRPr="009A1CB3">
              <w:t>The Tenderer’s proposals in relation to the Contract (including extension options).</w:t>
            </w:r>
          </w:p>
        </w:tc>
      </w:tr>
    </w:tbl>
    <w:p w14:paraId="23DFF149" w14:textId="7AD97970" w:rsidR="00706CA1" w:rsidRDefault="00706CA1" w:rsidP="00706CA1">
      <w:pPr>
        <w:spacing w:before="240"/>
      </w:pPr>
      <w:r>
        <w:t>Suppliers should note that:</w:t>
      </w:r>
    </w:p>
    <w:p w14:paraId="61385569" w14:textId="790360AF" w:rsidR="00706CA1" w:rsidRDefault="00706CA1" w:rsidP="003A1D72">
      <w:pPr>
        <w:pStyle w:val="ListBullet"/>
      </w:pPr>
      <w:r>
        <w:t>the evaluation criteria set out in the above table are not set out in any order of importance,</w:t>
      </w:r>
    </w:p>
    <w:p w14:paraId="49317975" w14:textId="68BAC341" w:rsidR="00706CA1" w:rsidRDefault="00706CA1" w:rsidP="003A1D72">
      <w:pPr>
        <w:pStyle w:val="ListBullet"/>
      </w:pPr>
      <w:r>
        <w:t xml:space="preserve">neither the lowest priced Tender, nor the Tender which by comparison provides the greater value for money to the ATO, will necessarily </w:t>
      </w:r>
      <w:proofErr w:type="gramStart"/>
      <w:r>
        <w:t>be accepted</w:t>
      </w:r>
      <w:proofErr w:type="gramEnd"/>
      <w:r>
        <w:t xml:space="preserve"> by the ATO, and</w:t>
      </w:r>
    </w:p>
    <w:p w14:paraId="47281E9B" w14:textId="21B792C1" w:rsidR="003C3FD6" w:rsidRDefault="00706CA1" w:rsidP="00FD1640">
      <w:pPr>
        <w:pStyle w:val="ListBullet"/>
      </w:pPr>
      <w:r>
        <w:t>the ATO may not accept any Tender at all.</w:t>
      </w:r>
      <w:r w:rsidR="00B751D8">
        <w:br/>
      </w:r>
    </w:p>
    <w:p w14:paraId="546BABD7" w14:textId="297C5437" w:rsidR="00A06320" w:rsidRDefault="00A06320" w:rsidP="003C3FD6">
      <w:pPr>
        <w:pStyle w:val="Heading2"/>
        <w:spacing w:before="0"/>
      </w:pPr>
      <w:r>
        <w:t xml:space="preserve">Tender </w:t>
      </w:r>
      <w:proofErr w:type="gramStart"/>
      <w:r>
        <w:t>selection</w:t>
      </w:r>
      <w:proofErr w:type="gramEnd"/>
      <w:r w:rsidR="00B751D8">
        <w:br/>
      </w:r>
    </w:p>
    <w:p w14:paraId="30B1D84E" w14:textId="6708CE53" w:rsidR="00A06320" w:rsidRDefault="00A06320" w:rsidP="00FD1640">
      <w:pPr>
        <w:pStyle w:val="Heading3"/>
        <w:numPr>
          <w:ilvl w:val="0"/>
          <w:numId w:val="1"/>
        </w:numPr>
        <w:spacing w:before="0"/>
        <w:ind w:left="567" w:hanging="567"/>
      </w:pPr>
      <w:bookmarkStart w:id="8" w:name="_Ref141432014"/>
      <w:r>
        <w:t>Offer Period of a Tender</w:t>
      </w:r>
      <w:bookmarkEnd w:id="8"/>
    </w:p>
    <w:p w14:paraId="018F04EA" w14:textId="77777777" w:rsidR="00A06320" w:rsidRDefault="00A06320" w:rsidP="00A06320">
      <w:r>
        <w:t xml:space="preserve">A Tenderer must hold its Tender open for acceptance by the ATO for the </w:t>
      </w:r>
      <w:r w:rsidRPr="00A06320">
        <w:rPr>
          <w:b/>
          <w:bCs/>
        </w:rPr>
        <w:t>Offer Period</w:t>
      </w:r>
      <w:r>
        <w:t>, being:</w:t>
      </w:r>
    </w:p>
    <w:p w14:paraId="66BC2DEB" w14:textId="3E62246A" w:rsidR="00A06320" w:rsidRDefault="00A06320" w:rsidP="003A1D72">
      <w:pPr>
        <w:pStyle w:val="ListBullet"/>
      </w:pPr>
      <w:r>
        <w:t xml:space="preserve">the minimum duration of the Offer Period </w:t>
      </w:r>
      <w:proofErr w:type="gramStart"/>
      <w:r>
        <w:t>identified</w:t>
      </w:r>
      <w:proofErr w:type="gramEnd"/>
      <w:r>
        <w:t xml:space="preserve"> in </w:t>
      </w:r>
      <w:r w:rsidR="00C744E9">
        <w:fldChar w:fldCharType="begin"/>
      </w:r>
      <w:r w:rsidR="00C744E9">
        <w:instrText xml:space="preserve"> REF _Ref141431744 \h </w:instrText>
      </w:r>
      <w:r w:rsidR="00C744E9">
        <w:fldChar w:fldCharType="separate"/>
      </w:r>
      <w:r w:rsidR="00321360">
        <w:t>Part 1 – Conditions of Tender</w:t>
      </w:r>
      <w:r w:rsidR="00C744E9">
        <w:fldChar w:fldCharType="end"/>
      </w:r>
      <w:r>
        <w:t xml:space="preserve"> – paragraph </w:t>
      </w:r>
      <w:r w:rsidR="00C744E9">
        <w:fldChar w:fldCharType="begin"/>
      </w:r>
      <w:r w:rsidR="00C744E9">
        <w:instrText xml:space="preserve"> REF _Ref141431880 \r \h </w:instrText>
      </w:r>
      <w:r w:rsidR="00C744E9">
        <w:fldChar w:fldCharType="separate"/>
      </w:r>
      <w:proofErr w:type="gramStart"/>
      <w:r w:rsidR="00321360">
        <w:t>5</w:t>
      </w:r>
      <w:proofErr w:type="gramEnd"/>
      <w:r w:rsidR="00C744E9">
        <w:fldChar w:fldCharType="end"/>
      </w:r>
      <w:r>
        <w:t>, or</w:t>
      </w:r>
    </w:p>
    <w:p w14:paraId="5C3A70F4" w14:textId="572934F1" w:rsidR="00A06320" w:rsidRDefault="00A06320" w:rsidP="003A1D72">
      <w:pPr>
        <w:pStyle w:val="ListBullet"/>
      </w:pPr>
      <w:r>
        <w:t>if that Tenderer has nominated a longer Offer Period in its Tender response – that longer period.</w:t>
      </w:r>
    </w:p>
    <w:p w14:paraId="57E0381F" w14:textId="490C2B1D" w:rsidR="00A06320" w:rsidRPr="00A06320" w:rsidRDefault="00A06320" w:rsidP="00A06320">
      <w:r>
        <w:t>The ATO may request an extension of the Offer Period.</w:t>
      </w:r>
    </w:p>
    <w:p w14:paraId="696404F1" w14:textId="38045ADA" w:rsidR="00A06320" w:rsidRDefault="00A06320" w:rsidP="00FD1640">
      <w:pPr>
        <w:pStyle w:val="Heading3"/>
        <w:numPr>
          <w:ilvl w:val="0"/>
          <w:numId w:val="1"/>
        </w:numPr>
        <w:ind w:left="567" w:hanging="567"/>
      </w:pPr>
      <w:r>
        <w:t>Statements by Tenderers</w:t>
      </w:r>
    </w:p>
    <w:p w14:paraId="5DB11396" w14:textId="1FBE6FC3" w:rsidR="00A06320" w:rsidRDefault="00A06320" w:rsidP="00A06320">
      <w:r w:rsidRPr="00A06320">
        <w:t xml:space="preserve">Tenderers must not furnish any information, make any statement or issue any document or other written or printed material concerning the acceptance of any Tender in response to this </w:t>
      </w:r>
      <w:r w:rsidR="00042988">
        <w:t>RFT</w:t>
      </w:r>
      <w:r w:rsidRPr="00A06320">
        <w:t xml:space="preserve"> for publication in </w:t>
      </w:r>
      <w:r w:rsidRPr="00A06320">
        <w:lastRenderedPageBreak/>
        <w:t xml:space="preserve">any media without the prior written approval of the ATO. The ATO will not withhold its approval to the extent the Tenderer </w:t>
      </w:r>
      <w:proofErr w:type="gramStart"/>
      <w:r w:rsidRPr="00A06320">
        <w:t>is required to</w:t>
      </w:r>
      <w:proofErr w:type="gramEnd"/>
      <w:r w:rsidRPr="00A06320">
        <w:t xml:space="preserve"> </w:t>
      </w:r>
      <w:proofErr w:type="gramStart"/>
      <w:r w:rsidRPr="00A06320">
        <w:t>disclose</w:t>
      </w:r>
      <w:proofErr w:type="gramEnd"/>
      <w:r w:rsidRPr="00A06320">
        <w:t xml:space="preserve"> information by the rules of a stock exchange.</w:t>
      </w:r>
    </w:p>
    <w:p w14:paraId="527D3F93" w14:textId="085E1D49" w:rsidR="00A06320" w:rsidRDefault="00A06320" w:rsidP="00FD1640">
      <w:pPr>
        <w:pStyle w:val="Heading3"/>
        <w:numPr>
          <w:ilvl w:val="0"/>
          <w:numId w:val="1"/>
        </w:numPr>
        <w:ind w:left="567" w:hanging="567"/>
      </w:pPr>
      <w:r>
        <w:t>Mode of acceptance</w:t>
      </w:r>
    </w:p>
    <w:p w14:paraId="5B46A6CA" w14:textId="77777777" w:rsidR="00A06320" w:rsidRDefault="00A06320" w:rsidP="00A06320">
      <w:r>
        <w:t>The ATO may accept a Tender at any time during the Offer Period by:</w:t>
      </w:r>
    </w:p>
    <w:p w14:paraId="40797EAE" w14:textId="34070EE3" w:rsidR="00A06320" w:rsidRDefault="00A06320" w:rsidP="003A1D72">
      <w:pPr>
        <w:pStyle w:val="ListBullet"/>
      </w:pPr>
      <w:r>
        <w:t>giving the successful Tenderer notice of that acceptance,</w:t>
      </w:r>
    </w:p>
    <w:p w14:paraId="0FFDB740" w14:textId="71C4FC90" w:rsidR="00A06320" w:rsidRDefault="00A06320" w:rsidP="003A1D72">
      <w:pPr>
        <w:pStyle w:val="ListBullet"/>
      </w:pPr>
      <w:r>
        <w:t>completing, dating and executing the Contract, and</w:t>
      </w:r>
    </w:p>
    <w:p w14:paraId="1D961D90" w14:textId="5F35D013" w:rsidR="00A06320" w:rsidRPr="00A06320" w:rsidRDefault="00A06320" w:rsidP="003A1D72">
      <w:pPr>
        <w:pStyle w:val="ListBullet"/>
      </w:pPr>
      <w:r>
        <w:t>delivering the Contract to the successful Tenderer at the address specified in its Tender.</w:t>
      </w:r>
    </w:p>
    <w:p w14:paraId="71CB512A" w14:textId="2E41FA1B" w:rsidR="00A06320" w:rsidRDefault="00A06320" w:rsidP="00FD1640">
      <w:pPr>
        <w:pStyle w:val="Heading3"/>
        <w:numPr>
          <w:ilvl w:val="0"/>
          <w:numId w:val="1"/>
        </w:numPr>
        <w:ind w:left="567" w:hanging="567"/>
      </w:pPr>
      <w:r>
        <w:t>Debriefing of Tenderers</w:t>
      </w:r>
    </w:p>
    <w:p w14:paraId="4008C6DD" w14:textId="77777777" w:rsidR="00A06320" w:rsidRDefault="00A06320" w:rsidP="00A06320">
      <w:r>
        <w:t xml:space="preserve">Tenderers will </w:t>
      </w:r>
      <w:proofErr w:type="gramStart"/>
      <w:r>
        <w:t>be promptly notified</w:t>
      </w:r>
      <w:proofErr w:type="gramEnd"/>
      <w:r>
        <w:t xml:space="preserve"> following the:</w:t>
      </w:r>
    </w:p>
    <w:p w14:paraId="2BC1EAFF" w14:textId="7CE91704" w:rsidR="00A06320" w:rsidRDefault="00A06320" w:rsidP="003A1D72">
      <w:pPr>
        <w:pStyle w:val="ListBullet"/>
      </w:pPr>
      <w:r>
        <w:t>rejection of their submission, or</w:t>
      </w:r>
    </w:p>
    <w:p w14:paraId="496102E4" w14:textId="09608641" w:rsidR="00A06320" w:rsidRDefault="00A06320" w:rsidP="003A1D72">
      <w:pPr>
        <w:pStyle w:val="ListBullet"/>
      </w:pPr>
      <w:r>
        <w:t xml:space="preserve">the award of a contract in relation to this </w:t>
      </w:r>
      <w:r w:rsidR="00042988">
        <w:t>RFT</w:t>
      </w:r>
      <w:r>
        <w:t>.</w:t>
      </w:r>
    </w:p>
    <w:p w14:paraId="29B8BEE5" w14:textId="61A5FC2A" w:rsidR="00A06320" w:rsidRDefault="00A06320" w:rsidP="00A06320">
      <w:r>
        <w:t xml:space="preserve">Tenderers will </w:t>
      </w:r>
      <w:proofErr w:type="gramStart"/>
      <w:r>
        <w:t>be offered</w:t>
      </w:r>
      <w:proofErr w:type="gramEnd"/>
      <w:r>
        <w:t xml:space="preserve"> an oral debriefing following the award of a contract in relation to this </w:t>
      </w:r>
      <w:r w:rsidR="00042988">
        <w:t>RFT</w:t>
      </w:r>
      <w:r>
        <w:t>. Tenderers requiring a debriefing should contact the ATO’s Contact Officer.</w:t>
      </w:r>
    </w:p>
    <w:p w14:paraId="4F51A0F8" w14:textId="1C51A06F" w:rsidR="00A06320" w:rsidRDefault="00A06320" w:rsidP="00A06320">
      <w:r>
        <w:t xml:space="preserve">Where a debriefing </w:t>
      </w:r>
      <w:proofErr w:type="gramStart"/>
      <w:r>
        <w:t>is requested</w:t>
      </w:r>
      <w:proofErr w:type="gramEnd"/>
      <w:r>
        <w:t xml:space="preserve">, Tenderers will </w:t>
      </w:r>
      <w:proofErr w:type="gramStart"/>
      <w:r>
        <w:t>be debriefed</w:t>
      </w:r>
      <w:proofErr w:type="gramEnd"/>
      <w:r>
        <w:t xml:space="preserve"> against the evaluation criteria (see </w:t>
      </w:r>
      <w:r>
        <w:fldChar w:fldCharType="begin"/>
      </w:r>
      <w:r>
        <w:instrText xml:space="preserve"> REF _Ref141431744 \h </w:instrText>
      </w:r>
      <w:r>
        <w:fldChar w:fldCharType="separate"/>
      </w:r>
      <w:r w:rsidR="00321360">
        <w:t>Part 1 – Conditions of Tender</w:t>
      </w:r>
      <w:r>
        <w:fldChar w:fldCharType="end"/>
      </w:r>
      <w:r>
        <w:t xml:space="preserve"> – paragraph </w:t>
      </w:r>
      <w:r>
        <w:fldChar w:fldCharType="begin"/>
      </w:r>
      <w:r>
        <w:instrText xml:space="preserve"> REF _Ref141432014 \r \h </w:instrText>
      </w:r>
      <w:r>
        <w:fldChar w:fldCharType="separate"/>
      </w:r>
      <w:proofErr w:type="gramStart"/>
      <w:r w:rsidR="46BE21B2">
        <w:t>55</w:t>
      </w:r>
      <w:proofErr w:type="gramEnd"/>
      <w:r>
        <w:fldChar w:fldCharType="end"/>
      </w:r>
      <w:r>
        <w:t xml:space="preserve">). </w:t>
      </w:r>
      <w:proofErr w:type="gramStart"/>
      <w:r>
        <w:t>In accordance with</w:t>
      </w:r>
      <w:proofErr w:type="gramEnd"/>
      <w:r>
        <w:t xml:space="preserve"> Commonwealth policy, a Tenderer will not </w:t>
      </w:r>
      <w:proofErr w:type="gramStart"/>
      <w:r>
        <w:t>be provided</w:t>
      </w:r>
      <w:proofErr w:type="gramEnd"/>
      <w:r>
        <w:t xml:space="preserve"> with information concerning other Tenders, except for publicly available information such as the name of the successful Tenderer and the total price of the successful Tender.</w:t>
      </w:r>
    </w:p>
    <w:p w14:paraId="7F15B1B0" w14:textId="77777777" w:rsidR="00F75BC1" w:rsidRPr="00A06320" w:rsidRDefault="00F75BC1" w:rsidP="00A06320"/>
    <w:tbl>
      <w:tblPr>
        <w:tblW w:w="5000" w:type="pct"/>
        <w:shd w:val="clear" w:color="auto" w:fill="C7EAFF" w:themeFill="accent6" w:themeFillTint="33"/>
        <w:tblLayout w:type="fixed"/>
        <w:tblLook w:val="01E0" w:firstRow="1" w:lastRow="1" w:firstColumn="1" w:lastColumn="1" w:noHBand="0" w:noVBand="0"/>
      </w:tblPr>
      <w:tblGrid>
        <w:gridCol w:w="430"/>
        <w:gridCol w:w="9492"/>
      </w:tblGrid>
      <w:tr w:rsidR="00A06320" w:rsidRPr="00610E0B" w14:paraId="3CA18456" w14:textId="77777777" w:rsidTr="00D24C1B">
        <w:tc>
          <w:tcPr>
            <w:tcW w:w="427" w:type="dxa"/>
            <w:shd w:val="clear" w:color="auto" w:fill="C7EAFF" w:themeFill="accent6" w:themeFillTint="33"/>
            <w:vAlign w:val="center"/>
          </w:tcPr>
          <w:p w14:paraId="05571973" w14:textId="77777777" w:rsidR="00A06320" w:rsidRPr="00610E0B" w:rsidRDefault="00A06320" w:rsidP="003A1D72">
            <w:pPr>
              <w:pStyle w:val="Directiontext"/>
            </w:pPr>
            <w:r w:rsidRPr="00372EC2">
              <w:rPr>
                <w:noProof/>
              </w:rPr>
              <w:drawing>
                <wp:inline distT="0" distB="0" distL="0" distR="0" wp14:anchorId="1B5EA1A6" wp14:editId="186C1EF2">
                  <wp:extent cx="201600" cy="201600"/>
                  <wp:effectExtent l="0" t="0" r="8255" b="8255"/>
                  <wp:docPr id="22" name="Picture 2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rmation.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01600" cy="201600"/>
                          </a:xfrm>
                          <a:prstGeom prst="rect">
                            <a:avLst/>
                          </a:prstGeom>
                        </pic:spPr>
                      </pic:pic>
                    </a:graphicData>
                  </a:graphic>
                </wp:inline>
              </w:drawing>
            </w:r>
          </w:p>
        </w:tc>
        <w:tc>
          <w:tcPr>
            <w:tcW w:w="9437" w:type="dxa"/>
            <w:shd w:val="clear" w:color="auto" w:fill="C7EAFF" w:themeFill="accent6" w:themeFillTint="33"/>
          </w:tcPr>
          <w:p w14:paraId="7977FCC2" w14:textId="77777777" w:rsidR="00A06320" w:rsidRPr="009E4634" w:rsidRDefault="00A06320" w:rsidP="003A1D72">
            <w:pPr>
              <w:pStyle w:val="Directiontext"/>
            </w:pPr>
            <w:r w:rsidRPr="009E4634">
              <w:t>Copyright notice for this publication</w:t>
            </w:r>
          </w:p>
          <w:p w14:paraId="0B289039" w14:textId="77777777" w:rsidR="00A06320" w:rsidRPr="009E4634" w:rsidRDefault="00A06320" w:rsidP="003A1D72">
            <w:pPr>
              <w:pStyle w:val="Directiontext"/>
            </w:pPr>
            <w:r w:rsidRPr="009E4634">
              <w:t>© Australian Taxation Office for the Commonwealth of Australia</w:t>
            </w:r>
          </w:p>
          <w:p w14:paraId="2E3183FE" w14:textId="77777777" w:rsidR="00A06320" w:rsidRPr="00610E0B" w:rsidRDefault="00A06320" w:rsidP="003A1D72">
            <w:pPr>
              <w:pStyle w:val="Directiontext"/>
            </w:pPr>
            <w:r w:rsidRPr="00003233">
              <w:t>You are free to copy, adapt, modify, transmit and distribute this material as you wish (but not in any way that suggests the ATO or the Commonwealth endorses you or any of your services or products).</w:t>
            </w:r>
          </w:p>
        </w:tc>
      </w:tr>
    </w:tbl>
    <w:p w14:paraId="7038691D" w14:textId="77777777" w:rsidR="009D1F27" w:rsidRPr="00EB05D9" w:rsidRDefault="009D1F27" w:rsidP="000C0CBD"/>
    <w:sectPr w:rsidR="009D1F27" w:rsidRPr="00EB05D9" w:rsidSect="003372D4">
      <w:headerReference w:type="even" r:id="rId43"/>
      <w:headerReference w:type="default" r:id="rId44"/>
      <w:footerReference w:type="even" r:id="rId45"/>
      <w:footerReference w:type="default" r:id="rId46"/>
      <w:headerReference w:type="first" r:id="rId47"/>
      <w:footerReference w:type="first" r:id="rId48"/>
      <w:pgSz w:w="11906" w:h="16838" w:code="9"/>
      <w:pgMar w:top="964" w:right="992" w:bottom="1843" w:left="992" w:header="56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AD404" w14:textId="77777777" w:rsidR="00E3734F" w:rsidRDefault="00E3734F" w:rsidP="00750AFE">
      <w:r>
        <w:separator/>
      </w:r>
    </w:p>
  </w:endnote>
  <w:endnote w:type="continuationSeparator" w:id="0">
    <w:p w14:paraId="7F63E978" w14:textId="77777777" w:rsidR="00E3734F" w:rsidRDefault="00E3734F" w:rsidP="00750AFE">
      <w:r>
        <w:continuationSeparator/>
      </w:r>
    </w:p>
  </w:endnote>
  <w:endnote w:type="continuationNotice" w:id="1">
    <w:p w14:paraId="2F507668" w14:textId="77777777" w:rsidR="00E3734F" w:rsidRDefault="00E3734F" w:rsidP="00750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w:panose1 w:val="020B0502030000000004"/>
    <w:charset w:val="00"/>
    <w:family w:val="swiss"/>
    <w:pitch w:val="variable"/>
    <w:sig w:usb0="E00002FF" w:usb1="1200A1FF" w:usb2="00000001" w:usb3="00000000" w:csb0="0000019F" w:csb1="00000000"/>
  </w:font>
  <w:font w:name="MS Mincho">
    <w:panose1 w:val="020206090402050803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 SemiBold">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Inter SemiBold">
    <w:panose1 w:val="020B0502030000000004"/>
    <w:charset w:val="00"/>
    <w:family w:val="swiss"/>
    <w:pitch w:val="variable"/>
    <w:sig w:usb0="E00002FF" w:usb1="1200A1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A948" w14:textId="05D43333" w:rsidR="00551C35" w:rsidRDefault="00551C35">
    <w:pPr>
      <w:pStyle w:val="Footer"/>
    </w:pPr>
    <w:r>
      <w:rPr>
        <w:noProof/>
      </w:rPr>
      <mc:AlternateContent>
        <mc:Choice Requires="wps">
          <w:drawing>
            <wp:anchor distT="0" distB="0" distL="0" distR="0" simplePos="0" relativeHeight="251665408" behindDoc="0" locked="0" layoutInCell="1" allowOverlap="1" wp14:anchorId="38BCE227" wp14:editId="77CD4F80">
              <wp:simplePos x="635" y="635"/>
              <wp:positionH relativeFrom="page">
                <wp:align>center</wp:align>
              </wp:positionH>
              <wp:positionV relativeFrom="page">
                <wp:align>bottom</wp:align>
              </wp:positionV>
              <wp:extent cx="599440" cy="444500"/>
              <wp:effectExtent l="0" t="0" r="10160" b="0"/>
              <wp:wrapNone/>
              <wp:docPr id="208527711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444500"/>
                      </a:xfrm>
                      <a:prstGeom prst="rect">
                        <a:avLst/>
                      </a:prstGeom>
                      <a:noFill/>
                      <a:ln>
                        <a:noFill/>
                      </a:ln>
                    </wps:spPr>
                    <wps:txbx>
                      <w:txbxContent>
                        <w:p w14:paraId="646E8722" w14:textId="7F431B02"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BCE227" id="_x0000_t202" coordsize="21600,21600" o:spt="202" path="m,l,21600r21600,l21600,xe">
              <v:stroke joinstyle="miter"/>
              <v:path gradientshapeok="t" o:connecttype="rect"/>
            </v:shapetype>
            <v:shape id="Text Box 8" o:spid="_x0000_s1028" type="#_x0000_t202" alt="OFFICIAL" style="position:absolute;margin-left:0;margin-top:0;width:47.2pt;height:3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" filled="f" stroked="f">
              <v:textbox style="mso-fit-shape-to-text:t" inset="0,0,0,15pt">
                <w:txbxContent>
                  <w:p w14:paraId="646E8722" w14:textId="7F431B02"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230"/>
      <w:gridCol w:w="2692"/>
    </w:tblGrid>
    <w:tr w:rsidR="00EA75DC" w14:paraId="534096B8" w14:textId="77777777" w:rsidTr="0072366B">
      <w:trPr>
        <w:trHeight w:val="113"/>
      </w:trPr>
      <w:tc>
        <w:tcPr>
          <w:tcW w:w="7230" w:type="dxa"/>
        </w:tcPr>
        <w:p w14:paraId="37937BD1" w14:textId="52467BB9" w:rsidR="00EA75DC" w:rsidRPr="00D02C7A" w:rsidRDefault="00551C35" w:rsidP="00EA75DC">
          <w:r>
            <w:rPr>
              <w:noProof/>
            </w:rPr>
            <mc:AlternateContent>
              <mc:Choice Requires="wps">
                <w:drawing>
                  <wp:anchor distT="0" distB="0" distL="0" distR="0" simplePos="0" relativeHeight="251666432" behindDoc="0" locked="0" layoutInCell="1" allowOverlap="1" wp14:anchorId="75053C93" wp14:editId="0F554A1C">
                    <wp:simplePos x="699135" y="9888220"/>
                    <wp:positionH relativeFrom="page">
                      <wp:align>center</wp:align>
                    </wp:positionH>
                    <wp:positionV relativeFrom="page">
                      <wp:align>bottom</wp:align>
                    </wp:positionV>
                    <wp:extent cx="599440" cy="444500"/>
                    <wp:effectExtent l="0" t="0" r="10160" b="0"/>
                    <wp:wrapNone/>
                    <wp:docPr id="969912891"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444500"/>
                            </a:xfrm>
                            <a:prstGeom prst="rect">
                              <a:avLst/>
                            </a:prstGeom>
                            <a:noFill/>
                            <a:ln>
                              <a:noFill/>
                            </a:ln>
                          </wps:spPr>
                          <wps:txbx>
                            <w:txbxContent>
                              <w:p w14:paraId="4A04E6E7" w14:textId="391B0E73"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053C93" id="_x0000_t202" coordsize="21600,21600" o:spt="202" path="m,l,21600r21600,l21600,xe">
                    <v:stroke joinstyle="miter"/>
                    <v:path gradientshapeok="t" o:connecttype="rect"/>
                  </v:shapetype>
                  <v:shape id="Text Box 9" o:spid="_x0000_s1029" type="#_x0000_t202" alt="OFFICIAL" style="position:absolute;margin-left:0;margin-top:0;width:47.2pt;height:3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" filled="f" stroked="f">
                    <v:textbox style="mso-fit-shape-to-text:t" inset="0,0,0,15pt">
                      <w:txbxContent>
                        <w:p w14:paraId="4A04E6E7" w14:textId="391B0E73"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v:textbox>
                    <w10:wrap anchorx="page" anchory="page"/>
                  </v:shape>
                </w:pict>
              </mc:Fallback>
            </mc:AlternateContent>
          </w:r>
          <w:sdt>
            <w:sdtPr>
              <w:id w:val="1112009545"/>
              <w:comboBox>
                <w:listItem w:value="Choose an item."/>
                <w:listItem w:displayText="Internal" w:value="Internal"/>
                <w:listItem w:displayText="External" w:value="External"/>
              </w:comboBox>
            </w:sdtPr>
            <w:sdtEndPr/>
            <w:sdtContent>
              <w:r w:rsidR="00EA75DC">
                <w:t>External</w:t>
              </w:r>
            </w:sdtContent>
          </w:sdt>
        </w:p>
      </w:tc>
      <w:tc>
        <w:tcPr>
          <w:tcW w:w="2692" w:type="dxa"/>
        </w:tcPr>
        <w:p w14:paraId="3001E1CF" w14:textId="77777777" w:rsidR="00EA75DC" w:rsidRPr="00D35A09" w:rsidRDefault="00EA75DC" w:rsidP="00EA75DC">
          <w:pPr>
            <w:jc w:val="right"/>
          </w:pPr>
          <w:r>
            <w:fldChar w:fldCharType="begin"/>
          </w:r>
          <w:r>
            <w:instrText xml:space="preserve"> PAGE  \* Arabic </w:instrText>
          </w:r>
          <w:r>
            <w:fldChar w:fldCharType="separate"/>
          </w:r>
          <w:r>
            <w:t>2</w:t>
          </w:r>
          <w:r>
            <w:fldChar w:fldCharType="end"/>
          </w:r>
        </w:p>
      </w:tc>
    </w:tr>
  </w:tbl>
  <w:p w14:paraId="1019B313" w14:textId="77777777" w:rsidR="00EA75DC" w:rsidRDefault="00EA75DC" w:rsidP="00EA75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F8D19" w14:textId="6228FED9" w:rsidR="00551C35" w:rsidRDefault="00551C35">
    <w:pPr>
      <w:pStyle w:val="Footer"/>
    </w:pPr>
    <w:r>
      <w:rPr>
        <w:noProof/>
      </w:rPr>
      <mc:AlternateContent>
        <mc:Choice Requires="wps">
          <w:drawing>
            <wp:anchor distT="0" distB="0" distL="0" distR="0" simplePos="0" relativeHeight="251664384" behindDoc="0" locked="0" layoutInCell="1" allowOverlap="1" wp14:anchorId="59C5B754" wp14:editId="2BB58349">
              <wp:simplePos x="628650" y="10248900"/>
              <wp:positionH relativeFrom="page">
                <wp:align>center</wp:align>
              </wp:positionH>
              <wp:positionV relativeFrom="page">
                <wp:align>bottom</wp:align>
              </wp:positionV>
              <wp:extent cx="599440" cy="444500"/>
              <wp:effectExtent l="0" t="0" r="10160" b="0"/>
              <wp:wrapNone/>
              <wp:docPr id="140513345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444500"/>
                      </a:xfrm>
                      <a:prstGeom prst="rect">
                        <a:avLst/>
                      </a:prstGeom>
                      <a:noFill/>
                      <a:ln>
                        <a:noFill/>
                      </a:ln>
                    </wps:spPr>
                    <wps:txbx>
                      <w:txbxContent>
                        <w:p w14:paraId="7EADD572" w14:textId="6DE26DFF"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C5B754" id="_x0000_t202" coordsize="21600,21600" o:spt="202" path="m,l,21600r21600,l21600,xe">
              <v:stroke joinstyle="miter"/>
              <v:path gradientshapeok="t" o:connecttype="rect"/>
            </v:shapetype>
            <v:shape id="Text Box 7" o:spid="_x0000_s1031" type="#_x0000_t202" alt="OFFICIAL" style="position:absolute;margin-left:0;margin-top:0;width:47.2pt;height:3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" filled="f" stroked="f">
              <v:textbox style="mso-fit-shape-to-text:t" inset="0,0,0,15pt">
                <w:txbxContent>
                  <w:p w14:paraId="7EADD572" w14:textId="6DE26DFF"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7A957" w14:textId="5685D4FA" w:rsidR="00551C35" w:rsidRDefault="00551C35">
    <w:pPr>
      <w:pStyle w:val="Footer"/>
    </w:pPr>
    <w:r>
      <w:rPr>
        <w:noProof/>
      </w:rPr>
      <mc:AlternateContent>
        <mc:Choice Requires="wps">
          <w:drawing>
            <wp:anchor distT="0" distB="0" distL="0" distR="0" simplePos="0" relativeHeight="251668480" behindDoc="0" locked="0" layoutInCell="1" allowOverlap="1" wp14:anchorId="6748667D" wp14:editId="66BF2E9D">
              <wp:simplePos x="635" y="635"/>
              <wp:positionH relativeFrom="page">
                <wp:align>center</wp:align>
              </wp:positionH>
              <wp:positionV relativeFrom="page">
                <wp:align>bottom</wp:align>
              </wp:positionV>
              <wp:extent cx="599440" cy="444500"/>
              <wp:effectExtent l="0" t="0" r="10160" b="0"/>
              <wp:wrapNone/>
              <wp:docPr id="191937602"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444500"/>
                      </a:xfrm>
                      <a:prstGeom prst="rect">
                        <a:avLst/>
                      </a:prstGeom>
                      <a:noFill/>
                      <a:ln>
                        <a:noFill/>
                      </a:ln>
                    </wps:spPr>
                    <wps:txbx>
                      <w:txbxContent>
                        <w:p w14:paraId="20F87B29" w14:textId="7799A57D"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48667D" id="_x0000_t202" coordsize="21600,21600" o:spt="202" path="m,l,21600r21600,l21600,xe">
              <v:stroke joinstyle="miter"/>
              <v:path gradientshapeok="t" o:connecttype="rect"/>
            </v:shapetype>
            <v:shape id="Text Box 11" o:spid="_x0000_s1034" type="#_x0000_t202" alt="OFFICIAL" style="position:absolute;margin-left:0;margin-top:0;width:47.2pt;height:3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" filled="f" stroked="f">
              <v:textbox style="mso-fit-shape-to-text:t" inset="0,0,0,15pt">
                <w:txbxContent>
                  <w:p w14:paraId="20F87B29" w14:textId="7799A57D"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E9E7" w14:textId="7E24C245" w:rsidR="00551C35" w:rsidRDefault="00551C35">
    <w:pPr>
      <w:pStyle w:val="Footer"/>
    </w:pPr>
    <w:r>
      <w:rPr>
        <w:noProof/>
      </w:rPr>
      <mc:AlternateContent>
        <mc:Choice Requires="wps">
          <w:drawing>
            <wp:anchor distT="0" distB="0" distL="0" distR="0" simplePos="0" relativeHeight="251669504" behindDoc="0" locked="0" layoutInCell="1" allowOverlap="1" wp14:anchorId="633DC99D" wp14:editId="6674A2FE">
              <wp:simplePos x="630555" y="10281920"/>
              <wp:positionH relativeFrom="page">
                <wp:align>center</wp:align>
              </wp:positionH>
              <wp:positionV relativeFrom="page">
                <wp:align>bottom</wp:align>
              </wp:positionV>
              <wp:extent cx="599440" cy="444500"/>
              <wp:effectExtent l="0" t="0" r="10160" b="0"/>
              <wp:wrapNone/>
              <wp:docPr id="182150996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444500"/>
                      </a:xfrm>
                      <a:prstGeom prst="rect">
                        <a:avLst/>
                      </a:prstGeom>
                      <a:noFill/>
                      <a:ln>
                        <a:noFill/>
                      </a:ln>
                    </wps:spPr>
                    <wps:txbx>
                      <w:txbxContent>
                        <w:p w14:paraId="6DD9BD6B" w14:textId="5544B299"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3DC99D" id="_x0000_t202" coordsize="21600,21600" o:spt="202" path="m,l,21600r21600,l21600,xe">
              <v:stroke joinstyle="miter"/>
              <v:path gradientshapeok="t" o:connecttype="rect"/>
            </v:shapetype>
            <v:shape id="Text Box 12" o:spid="_x0000_s1035" type="#_x0000_t202" alt="OFFICIAL" style="position:absolute;margin-left:0;margin-top:0;width:47.2pt;height:3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" filled="f" stroked="f">
              <v:textbox style="mso-fit-shape-to-text:t" inset="0,0,0,15pt">
                <w:txbxContent>
                  <w:p w14:paraId="6DD9BD6B" w14:textId="5544B299"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33FB" w14:textId="4BA4221E" w:rsidR="00551C35" w:rsidRDefault="00551C35">
    <w:pPr>
      <w:pStyle w:val="Footer"/>
    </w:pPr>
    <w:r>
      <w:rPr>
        <w:noProof/>
      </w:rPr>
      <mc:AlternateContent>
        <mc:Choice Requires="wps">
          <w:drawing>
            <wp:anchor distT="0" distB="0" distL="0" distR="0" simplePos="0" relativeHeight="251667456" behindDoc="0" locked="0" layoutInCell="1" allowOverlap="1" wp14:anchorId="72BDC731" wp14:editId="7A4E04A3">
              <wp:simplePos x="635" y="635"/>
              <wp:positionH relativeFrom="page">
                <wp:align>center</wp:align>
              </wp:positionH>
              <wp:positionV relativeFrom="page">
                <wp:align>bottom</wp:align>
              </wp:positionV>
              <wp:extent cx="599440" cy="444500"/>
              <wp:effectExtent l="0" t="0" r="10160" b="0"/>
              <wp:wrapNone/>
              <wp:docPr id="152814390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444500"/>
                      </a:xfrm>
                      <a:prstGeom prst="rect">
                        <a:avLst/>
                      </a:prstGeom>
                      <a:noFill/>
                      <a:ln>
                        <a:noFill/>
                      </a:ln>
                    </wps:spPr>
                    <wps:txbx>
                      <w:txbxContent>
                        <w:p w14:paraId="79B0C897" w14:textId="0E0C3B80"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BDC731" id="_x0000_t202" coordsize="21600,21600" o:spt="202" path="m,l,21600r21600,l21600,xe">
              <v:stroke joinstyle="miter"/>
              <v:path gradientshapeok="t" o:connecttype="rect"/>
            </v:shapetype>
            <v:shape id="Text Box 10" o:spid="_x0000_s1037" type="#_x0000_t202" alt="OFFICIAL" style="position:absolute;margin-left:0;margin-top:0;width:47.2pt;height:3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" filled="f" stroked="f">
              <v:textbox style="mso-fit-shape-to-text:t" inset="0,0,0,15pt">
                <w:txbxContent>
                  <w:p w14:paraId="79B0C897" w14:textId="0E0C3B80"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0BA73" w14:textId="77777777" w:rsidR="00E3734F" w:rsidRPr="00671C25" w:rsidRDefault="00E3734F" w:rsidP="00671C25"/>
  </w:footnote>
  <w:footnote w:type="continuationSeparator" w:id="0">
    <w:p w14:paraId="721DF246" w14:textId="77777777" w:rsidR="00E3734F" w:rsidRDefault="00E3734F" w:rsidP="00750AFE">
      <w:r>
        <w:continuationSeparator/>
      </w:r>
    </w:p>
  </w:footnote>
  <w:footnote w:type="continuationNotice" w:id="1">
    <w:p w14:paraId="310CB353" w14:textId="77777777" w:rsidR="00E3734F" w:rsidRDefault="00E3734F" w:rsidP="00750A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4D74A" w14:textId="4FFF86DE" w:rsidR="00551C35" w:rsidRDefault="00551C35">
    <w:pPr>
      <w:pStyle w:val="Header"/>
    </w:pPr>
    <w:r>
      <w:rPr>
        <w:noProof/>
      </w:rPr>
      <mc:AlternateContent>
        <mc:Choice Requires="wps">
          <w:drawing>
            <wp:anchor distT="0" distB="0" distL="0" distR="0" simplePos="0" relativeHeight="251659264" behindDoc="0" locked="0" layoutInCell="1" allowOverlap="1" wp14:anchorId="18E5C6F2" wp14:editId="27AB66DB">
              <wp:simplePos x="635" y="635"/>
              <wp:positionH relativeFrom="page">
                <wp:align>center</wp:align>
              </wp:positionH>
              <wp:positionV relativeFrom="page">
                <wp:align>top</wp:align>
              </wp:positionV>
              <wp:extent cx="599440" cy="444500"/>
              <wp:effectExtent l="0" t="0" r="10160" b="12700"/>
              <wp:wrapNone/>
              <wp:docPr id="5675594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444500"/>
                      </a:xfrm>
                      <a:prstGeom prst="rect">
                        <a:avLst/>
                      </a:prstGeom>
                      <a:noFill/>
                      <a:ln>
                        <a:noFill/>
                      </a:ln>
                    </wps:spPr>
                    <wps:txbx>
                      <w:txbxContent>
                        <w:p w14:paraId="4D63B309" w14:textId="04D84A72"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E5C6F2" id="_x0000_t202" coordsize="21600,21600" o:spt="202" path="m,l,21600r21600,l21600,xe">
              <v:stroke joinstyle="miter"/>
              <v:path gradientshapeok="t" o:connecttype="rect"/>
            </v:shapetype>
            <v:shape id="Text Box 2" o:spid="_x0000_s1026" type="#_x0000_t202" alt="OFFICIAL" style="position:absolute;left:0;text-align:left;margin-left:0;margin-top:0;width:47.2pt;height:3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" filled="f" stroked="f">
              <v:textbox style="mso-fit-shape-to-text:t" inset="0,15pt,0,0">
                <w:txbxContent>
                  <w:p w14:paraId="4D63B309" w14:textId="04D84A72"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9229" w14:textId="0A4CE2DF" w:rsidR="00EA75DC" w:rsidRDefault="00551C35" w:rsidP="00EA75DC">
    <w:pPr>
      <w:tabs>
        <w:tab w:val="right" w:pos="9922"/>
      </w:tabs>
    </w:pPr>
    <w:r>
      <w:rPr>
        <w:noProof/>
      </w:rPr>
      <mc:AlternateContent>
        <mc:Choice Requires="wps">
          <w:drawing>
            <wp:anchor distT="0" distB="0" distL="0" distR="0" simplePos="0" relativeHeight="251660288" behindDoc="0" locked="0" layoutInCell="1" allowOverlap="1" wp14:anchorId="42A8344B" wp14:editId="333DA4C3">
              <wp:simplePos x="635" y="635"/>
              <wp:positionH relativeFrom="page">
                <wp:align>center</wp:align>
              </wp:positionH>
              <wp:positionV relativeFrom="page">
                <wp:align>top</wp:align>
              </wp:positionV>
              <wp:extent cx="599440" cy="444500"/>
              <wp:effectExtent l="0" t="0" r="10160" b="12700"/>
              <wp:wrapNone/>
              <wp:docPr id="4117776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444500"/>
                      </a:xfrm>
                      <a:prstGeom prst="rect">
                        <a:avLst/>
                      </a:prstGeom>
                      <a:noFill/>
                      <a:ln>
                        <a:noFill/>
                      </a:ln>
                    </wps:spPr>
                    <wps:txbx>
                      <w:txbxContent>
                        <w:p w14:paraId="41ED72B0" w14:textId="4D559B16"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A8344B" id="_x0000_t202" coordsize="21600,21600" o:spt="202" path="m,l,21600r21600,l21600,xe">
              <v:stroke joinstyle="miter"/>
              <v:path gradientshapeok="t" o:connecttype="rect"/>
            </v:shapetype>
            <v:shape id="Text Box 3" o:spid="_x0000_s1027" type="#_x0000_t202" alt="OFFICIAL" style="position:absolute;margin-left:0;margin-top:0;width:47.2pt;height:3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" filled="f" stroked="f">
              <v:textbox style="mso-fit-shape-to-text:t" inset="0,15pt,0,0">
                <w:txbxContent>
                  <w:p w14:paraId="41ED72B0" w14:textId="4D559B16"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v:textbox>
              <w10:wrap anchorx="page" anchory="page"/>
            </v:shape>
          </w:pict>
        </mc:Fallback>
      </mc:AlternateContent>
    </w:r>
    <w:r w:rsidR="00EA75DC">
      <w:t>Conditions of Tender</w:t>
    </w:r>
    <w:r w:rsidR="00EA75DC">
      <w:tab/>
    </w:r>
    <w:r w:rsidR="00CA6CAF">
      <w:t>SPC-12</w:t>
    </w:r>
    <w:r w:rsidR="00D0739C">
      <w:t>8</w:t>
    </w:r>
    <w:r w:rsidR="00CA6CAF">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05E7A" w14:textId="3D6130EF" w:rsidR="006F2750" w:rsidRDefault="00551C35" w:rsidP="00EA75DC">
    <w:pPr>
      <w:tabs>
        <w:tab w:val="right" w:pos="9922"/>
      </w:tabs>
    </w:pPr>
    <w:r>
      <w:rPr>
        <w:noProof/>
      </w:rPr>
      <mc:AlternateContent>
        <mc:Choice Requires="wps">
          <w:drawing>
            <wp:anchor distT="0" distB="0" distL="0" distR="0" simplePos="0" relativeHeight="251658240" behindDoc="0" locked="0" layoutInCell="1" allowOverlap="1" wp14:anchorId="549F1B56" wp14:editId="6A121376">
              <wp:simplePos x="628650" y="361950"/>
              <wp:positionH relativeFrom="page">
                <wp:align>center</wp:align>
              </wp:positionH>
              <wp:positionV relativeFrom="page">
                <wp:align>top</wp:align>
              </wp:positionV>
              <wp:extent cx="599440" cy="444500"/>
              <wp:effectExtent l="0" t="0" r="10160" b="12700"/>
              <wp:wrapNone/>
              <wp:docPr id="156598403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444500"/>
                      </a:xfrm>
                      <a:prstGeom prst="rect">
                        <a:avLst/>
                      </a:prstGeom>
                      <a:noFill/>
                      <a:ln>
                        <a:noFill/>
                      </a:ln>
                    </wps:spPr>
                    <wps:txbx>
                      <w:txbxContent>
                        <w:p w14:paraId="59EA62E5" w14:textId="0FE0CB8D"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9F1B56" id="_x0000_t202" coordsize="21600,21600" o:spt="202" path="m,l,21600r21600,l21600,xe">
              <v:stroke joinstyle="miter"/>
              <v:path gradientshapeok="t" o:connecttype="rect"/>
            </v:shapetype>
            <v:shape id="Text Box 1" o:spid="_x0000_s1030" type="#_x0000_t202" alt="OFFICIAL" style="position:absolute;margin-left:0;margin-top:0;width:47.2pt;height:3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" filled="f" stroked="f">
              <v:textbox style="mso-fit-shape-to-text:t" inset="0,15pt,0,0">
                <w:txbxContent>
                  <w:p w14:paraId="59EA62E5" w14:textId="0FE0CB8D"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v:textbox>
              <w10:wrap anchorx="page" anchory="page"/>
            </v:shape>
          </w:pict>
        </mc:Fallback>
      </mc:AlternateContent>
    </w:r>
    <w:r w:rsidR="006F2750">
      <w:t>Australian Taxation Office</w:t>
    </w:r>
    <w:r w:rsidR="00EA75DC">
      <w:tab/>
    </w:r>
    <w:r w:rsidR="00C42E03">
      <w:t>External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B436" w14:textId="299E6C1B" w:rsidR="00551C35" w:rsidRDefault="00551C35">
    <w:pPr>
      <w:pStyle w:val="Header"/>
    </w:pPr>
    <w:r>
      <w:rPr>
        <w:noProof/>
      </w:rPr>
      <mc:AlternateContent>
        <mc:Choice Requires="wps">
          <w:drawing>
            <wp:anchor distT="0" distB="0" distL="0" distR="0" simplePos="0" relativeHeight="251662336" behindDoc="0" locked="0" layoutInCell="1" allowOverlap="1" wp14:anchorId="3DA60BC5" wp14:editId="45B90400">
              <wp:simplePos x="635" y="635"/>
              <wp:positionH relativeFrom="page">
                <wp:align>center</wp:align>
              </wp:positionH>
              <wp:positionV relativeFrom="page">
                <wp:align>top</wp:align>
              </wp:positionV>
              <wp:extent cx="599440" cy="444500"/>
              <wp:effectExtent l="0" t="0" r="10160" b="12700"/>
              <wp:wrapNone/>
              <wp:docPr id="160255715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444500"/>
                      </a:xfrm>
                      <a:prstGeom prst="rect">
                        <a:avLst/>
                      </a:prstGeom>
                      <a:noFill/>
                      <a:ln>
                        <a:noFill/>
                      </a:ln>
                    </wps:spPr>
                    <wps:txbx>
                      <w:txbxContent>
                        <w:p w14:paraId="157C18A3" w14:textId="54C9E979"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A60BC5" id="_x0000_t202" coordsize="21600,21600" o:spt="202" path="m,l,21600r21600,l21600,xe">
              <v:stroke joinstyle="miter"/>
              <v:path gradientshapeok="t" o:connecttype="rect"/>
            </v:shapetype>
            <v:shape id="Text Box 5" o:spid="_x0000_s1032" type="#_x0000_t202" alt="OFFICIAL" style="position:absolute;left:0;text-align:left;margin-left:0;margin-top:0;width:47.2pt;height:3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" filled="f" stroked="f">
              <v:textbox style="mso-fit-shape-to-text:t" inset="0,15pt,0,0">
                <w:txbxContent>
                  <w:p w14:paraId="157C18A3" w14:textId="54C9E979"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916C9" w14:textId="4EAB286B" w:rsidR="005E6BE6" w:rsidRDefault="00551C35" w:rsidP="00EA75DC">
    <w:pPr>
      <w:tabs>
        <w:tab w:val="right" w:pos="9922"/>
      </w:tabs>
    </w:pPr>
    <w:r>
      <w:rPr>
        <w:noProof/>
      </w:rPr>
      <mc:AlternateContent>
        <mc:Choice Requires="wps">
          <w:drawing>
            <wp:anchor distT="0" distB="0" distL="0" distR="0" simplePos="0" relativeHeight="251663360" behindDoc="0" locked="0" layoutInCell="1" allowOverlap="1" wp14:anchorId="11A4FCF7" wp14:editId="793D9D54">
              <wp:simplePos x="630555" y="360680"/>
              <wp:positionH relativeFrom="page">
                <wp:align>center</wp:align>
              </wp:positionH>
              <wp:positionV relativeFrom="page">
                <wp:align>top</wp:align>
              </wp:positionV>
              <wp:extent cx="599440" cy="444500"/>
              <wp:effectExtent l="0" t="0" r="10160" b="12700"/>
              <wp:wrapNone/>
              <wp:docPr id="50794235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444500"/>
                      </a:xfrm>
                      <a:prstGeom prst="rect">
                        <a:avLst/>
                      </a:prstGeom>
                      <a:noFill/>
                      <a:ln>
                        <a:noFill/>
                      </a:ln>
                    </wps:spPr>
                    <wps:txbx>
                      <w:txbxContent>
                        <w:p w14:paraId="39B311DB" w14:textId="25C0D91D"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A4FCF7" id="_x0000_t202" coordsize="21600,21600" o:spt="202" path="m,l,21600r21600,l21600,xe">
              <v:stroke joinstyle="miter"/>
              <v:path gradientshapeok="t" o:connecttype="rect"/>
            </v:shapetype>
            <v:shape id="Text Box 6" o:spid="_x0000_s1033" type="#_x0000_t202" alt="OFFICIAL" style="position:absolute;margin-left:0;margin-top:0;width:47.2pt;height:3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" filled="f" stroked="f">
              <v:textbox style="mso-fit-shape-to-text:t" inset="0,15pt,0,0">
                <w:txbxContent>
                  <w:p w14:paraId="39B311DB" w14:textId="25C0D91D"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v:textbox>
              <w10:wrap anchorx="page" anchory="page"/>
            </v:shape>
          </w:pict>
        </mc:Fallback>
      </mc:AlternateContent>
    </w:r>
    <w:r w:rsidR="00B55390">
      <w:t xml:space="preserve">Tender Response Form – </w:t>
    </w:r>
    <w:r w:rsidR="00C42E03">
      <w:t>Conditions of Tender</w:t>
    </w:r>
    <w:r w:rsidR="00B55390">
      <w:tab/>
    </w:r>
    <w:r w:rsidR="00F91F3A">
      <w:t>PROC-1589</w:t>
    </w:r>
    <w:r w:rsidR="003F2999">
      <w:t>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C07" w14:textId="1B1D07BF" w:rsidR="00551C35" w:rsidRDefault="00551C35">
    <w:pPr>
      <w:pStyle w:val="Header"/>
    </w:pPr>
    <w:r>
      <w:rPr>
        <w:noProof/>
      </w:rPr>
      <mc:AlternateContent>
        <mc:Choice Requires="wps">
          <w:drawing>
            <wp:anchor distT="0" distB="0" distL="0" distR="0" simplePos="0" relativeHeight="251661312" behindDoc="0" locked="0" layoutInCell="1" allowOverlap="1" wp14:anchorId="43BEFB4F" wp14:editId="3690B4E5">
              <wp:simplePos x="635" y="635"/>
              <wp:positionH relativeFrom="page">
                <wp:align>center</wp:align>
              </wp:positionH>
              <wp:positionV relativeFrom="page">
                <wp:align>top</wp:align>
              </wp:positionV>
              <wp:extent cx="599440" cy="444500"/>
              <wp:effectExtent l="0" t="0" r="10160" b="12700"/>
              <wp:wrapNone/>
              <wp:docPr id="125726598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444500"/>
                      </a:xfrm>
                      <a:prstGeom prst="rect">
                        <a:avLst/>
                      </a:prstGeom>
                      <a:noFill/>
                      <a:ln>
                        <a:noFill/>
                      </a:ln>
                    </wps:spPr>
                    <wps:txbx>
                      <w:txbxContent>
                        <w:p w14:paraId="0F8A589B" w14:textId="4975FB23"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BEFB4F" id="_x0000_t202" coordsize="21600,21600" o:spt="202" path="m,l,21600r21600,l21600,xe">
              <v:stroke joinstyle="miter"/>
              <v:path gradientshapeok="t" o:connecttype="rect"/>
            </v:shapetype>
            <v:shape id="Text Box 4" o:spid="_x0000_s1036" type="#_x0000_t202" alt="OFFICIAL" style="position:absolute;left:0;text-align:left;margin-left:0;margin-top:0;width:47.2pt;height:3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" filled="f" stroked="f">
              <v:textbox style="mso-fit-shape-to-text:t" inset="0,15pt,0,0">
                <w:txbxContent>
                  <w:p w14:paraId="0F8A589B" w14:textId="4975FB23" w:rsidR="00551C35" w:rsidRPr="00551C35" w:rsidRDefault="00551C35" w:rsidP="00551C35">
                    <w:pPr>
                      <w:spacing w:after="0"/>
                      <w:rPr>
                        <w:rFonts w:ascii="Verdana" w:eastAsia="Verdana" w:hAnsi="Verdana" w:cs="Verdana"/>
                        <w:noProof/>
                        <w:color w:val="B40029"/>
                      </w:rPr>
                    </w:pPr>
                    <w:r w:rsidRPr="00551C35">
                      <w:rPr>
                        <w:rFonts w:ascii="Verdana" w:eastAsia="Verdana" w:hAnsi="Verdana" w:cs="Verdana"/>
                        <w:noProof/>
                        <w:color w:val="B40029"/>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407"/>
    <w:multiLevelType w:val="multilevel"/>
    <w:tmpl w:val="490E0C2C"/>
    <w:styleLink w:val="HaldonHeadings"/>
    <w:lvl w:ilvl="0">
      <w:start w:val="1"/>
      <w:numFmt w:val="decimal"/>
      <w:lvlText w:val="%1."/>
      <w:lvlJc w:val="left"/>
      <w:pPr>
        <w:ind w:left="397" w:hanging="397"/>
      </w:pPr>
      <w:rPr>
        <w:rFonts w:hint="default"/>
        <w:b/>
        <w:i w:val="0"/>
        <w:color w:val="3844CA" w:themeColor="accent1"/>
        <w:spacing w:val="0"/>
        <w:w w:val="100"/>
        <w:sz w:val="32"/>
      </w:rPr>
    </w:lvl>
    <w:lvl w:ilvl="1">
      <w:start w:val="1"/>
      <w:numFmt w:val="decimal"/>
      <w:lvlText w:val="%1.%2"/>
      <w:lvlJc w:val="left"/>
      <w:pPr>
        <w:ind w:left="680" w:hanging="680"/>
      </w:pPr>
      <w:rPr>
        <w:rFonts w:hint="default"/>
        <w:b/>
        <w:i w:val="0"/>
        <w:color w:val="169985" w:themeColor="accent5"/>
        <w:spacing w:val="0"/>
        <w:w w:val="100"/>
        <w:sz w:val="30"/>
      </w:rPr>
    </w:lvl>
    <w:lvl w:ilvl="2">
      <w:start w:val="1"/>
      <w:numFmt w:val="decimal"/>
      <w:lvlText w:val="%1.%2.%3"/>
      <w:lvlJc w:val="left"/>
      <w:pPr>
        <w:ind w:left="964" w:hanging="964"/>
      </w:pPr>
      <w:rPr>
        <w:rFonts w:hint="default"/>
        <w:b/>
        <w:i w:val="0"/>
        <w:color w:val="169985" w:themeColor="accent5"/>
        <w:spacing w:val="0"/>
        <w:w w:val="100"/>
        <w:sz w:val="26"/>
      </w:rPr>
    </w:lvl>
    <w:lvl w:ilvl="3">
      <w:start w:val="1"/>
      <w:numFmt w:val="decimal"/>
      <w:lvlText w:val="%1.%2.%3.%4"/>
      <w:lvlJc w:val="left"/>
      <w:pPr>
        <w:ind w:left="964" w:hanging="964"/>
      </w:pPr>
      <w:rPr>
        <w:rFonts w:hint="default"/>
        <w:b/>
        <w:i w:val="0"/>
        <w:color w:val="169985" w:themeColor="accent5"/>
        <w:spacing w:val="0"/>
        <w:w w:val="100"/>
        <w:sz w:val="24"/>
      </w:rPr>
    </w:lvl>
    <w:lvl w:ilvl="4">
      <w:start w:val="1"/>
      <w:numFmt w:val="decimal"/>
      <w:pStyle w:val="Heading5Numbered"/>
      <w:lvlText w:val="%1.%2.%3.%4.%5"/>
      <w:lvlJc w:val="left"/>
      <w:pPr>
        <w:ind w:left="1418" w:hanging="1418"/>
      </w:pPr>
      <w:rPr>
        <w:rFonts w:hint="default"/>
        <w:b w:val="0"/>
        <w:i w:val="0"/>
        <w:color w:val="3C3D41" w:themeColor="text2"/>
        <w:sz w:val="24"/>
      </w:rPr>
    </w:lvl>
    <w:lvl w:ilvl="5">
      <w:start w:val="1"/>
      <w:numFmt w:val="decimal"/>
      <w:pStyle w:val="Heading6Numbered"/>
      <w:lvlText w:val="%1.%2.%3.%4.%5.%6"/>
      <w:lvlJc w:val="left"/>
      <w:pPr>
        <w:ind w:left="1701" w:hanging="1701"/>
      </w:pPr>
      <w:rPr>
        <w:rFonts w:hint="default"/>
        <w:b w:val="0"/>
        <w:i/>
        <w:color w:val="3C3D41" w:themeColor="text2"/>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A9053D"/>
    <w:multiLevelType w:val="hybridMultilevel"/>
    <w:tmpl w:val="D4E629B2"/>
    <w:lvl w:ilvl="0" w:tplc="D55CB0E6">
      <w:start w:val="1"/>
      <w:numFmt w:val="bullet"/>
      <w:pStyle w:val="TableBullet"/>
      <w:lvlText w:val="•"/>
      <w:lvlJc w:val="left"/>
      <w:pPr>
        <w:ind w:left="360" w:hanging="360"/>
      </w:pPr>
      <w:rPr>
        <w:rFonts w:ascii="Arial" w:hAnsi="Arial" w:hint="default"/>
        <w:b w:val="0"/>
        <w:bCs w:val="0"/>
        <w:i w:val="0"/>
        <w:iCs w:val="0"/>
        <w:caps w:val="0"/>
        <w:strike w:val="0"/>
        <w:dstrike w:val="0"/>
        <w:vanish w:val="0"/>
        <w:color w:val="3844CA" w:themeColor="background2"/>
        <w:spacing w:val="0"/>
        <w:kern w:val="0"/>
        <w:position w:val="0"/>
        <w:sz w:val="26"/>
        <w:u w:val="none" w:color="000000" w:themeColor="text1"/>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BE0FC7"/>
    <w:multiLevelType w:val="multilevel"/>
    <w:tmpl w:val="0FB0110E"/>
    <w:styleLink w:val="ATONumbers"/>
    <w:lvl w:ilvl="0">
      <w:start w:val="1"/>
      <w:numFmt w:val="decimal"/>
      <w:pStyle w:val="ListNumber"/>
      <w:lvlText w:val="%1."/>
      <w:lvlJc w:val="left"/>
      <w:pPr>
        <w:ind w:left="340" w:hanging="340"/>
      </w:pPr>
      <w:rPr>
        <w:rFonts w:asciiTheme="minorHAnsi" w:hAnsiTheme="minorHAnsi" w:hint="default"/>
        <w:color w:val="3844CA" w:themeColor="accent1"/>
      </w:rPr>
    </w:lvl>
    <w:lvl w:ilvl="1">
      <w:start w:val="1"/>
      <w:numFmt w:val="lowerLetter"/>
      <w:pStyle w:val="ListNumber2"/>
      <w:lvlText w:val="%2."/>
      <w:lvlJc w:val="left"/>
      <w:pPr>
        <w:ind w:left="680" w:hanging="340"/>
      </w:pPr>
      <w:rPr>
        <w:rFonts w:asciiTheme="minorHAnsi" w:hAnsiTheme="minorHAnsi" w:hint="default"/>
        <w:color w:val="3844CA" w:themeColor="accent1"/>
      </w:rPr>
    </w:lvl>
    <w:lvl w:ilvl="2">
      <w:start w:val="1"/>
      <w:numFmt w:val="lowerRoman"/>
      <w:pStyle w:val="ListNumber3"/>
      <w:lvlText w:val="%3."/>
      <w:lvlJc w:val="left"/>
      <w:pPr>
        <w:ind w:left="1020" w:hanging="340"/>
      </w:pPr>
      <w:rPr>
        <w:rFonts w:asciiTheme="minorHAnsi" w:hAnsiTheme="minorHAnsi" w:hint="default"/>
        <w:color w:val="3844CA"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 w15:restartNumberingAfterBreak="0">
    <w:nsid w:val="0F090B5C"/>
    <w:multiLevelType w:val="multilevel"/>
    <w:tmpl w:val="7F229C78"/>
    <w:styleLink w:val="ATOBullets"/>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4" w15:restartNumberingAfterBreak="0">
    <w:nsid w:val="17FF3BEF"/>
    <w:multiLevelType w:val="multilevel"/>
    <w:tmpl w:val="901C01C0"/>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asciiTheme="minorHAnsi" w:hAnsiTheme="minorHAnsi"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5" w15:restartNumberingAfterBreak="0">
    <w:nsid w:val="1CB635FE"/>
    <w:multiLevelType w:val="hybridMultilevel"/>
    <w:tmpl w:val="105E6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8112A"/>
    <w:multiLevelType w:val="multilevel"/>
    <w:tmpl w:val="7F229C78"/>
    <w:numStyleLink w:val="ATOBullets"/>
  </w:abstractNum>
  <w:abstractNum w:abstractNumId="7" w15:restartNumberingAfterBreak="0">
    <w:nsid w:val="2A6937F4"/>
    <w:multiLevelType w:val="multilevel"/>
    <w:tmpl w:val="7C40172C"/>
    <w:styleLink w:val="ATO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asciiTheme="minorHAnsi" w:hAnsiTheme="minorHAnsi"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8" w15:restartNumberingAfterBreak="0">
    <w:nsid w:val="4184210A"/>
    <w:multiLevelType w:val="hybridMultilevel"/>
    <w:tmpl w:val="A8BA7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EB5058"/>
    <w:multiLevelType w:val="multilevel"/>
    <w:tmpl w:val="490E0C2C"/>
    <w:numStyleLink w:val="HaldonHeadings"/>
  </w:abstractNum>
  <w:abstractNum w:abstractNumId="10" w15:restartNumberingAfterBreak="0">
    <w:nsid w:val="44245E2C"/>
    <w:multiLevelType w:val="multilevel"/>
    <w:tmpl w:val="0FB0110E"/>
    <w:numStyleLink w:val="ATONumbers"/>
  </w:abstractNum>
  <w:abstractNum w:abstractNumId="11" w15:restartNumberingAfterBreak="0">
    <w:nsid w:val="4E165694"/>
    <w:multiLevelType w:val="multilevel"/>
    <w:tmpl w:val="435A2E34"/>
    <w:styleLink w:val="ATOIntroBullets"/>
    <w:lvl w:ilvl="0">
      <w:start w:val="1"/>
      <w:numFmt w:val="bullet"/>
      <w:pStyle w:val="IntroBullet1"/>
      <w:lvlText w:val="•"/>
      <w:lvlJc w:val="left"/>
      <w:pPr>
        <w:ind w:left="340" w:hanging="340"/>
      </w:pPr>
      <w:rPr>
        <w:rFonts w:ascii="Arial" w:hAnsi="Arial" w:hint="default"/>
        <w:color w:val="3844CA" w:themeColor="accent1"/>
        <w:sz w:val="28"/>
      </w:rPr>
    </w:lvl>
    <w:lvl w:ilvl="1">
      <w:start w:val="1"/>
      <w:numFmt w:val="bullet"/>
      <w:pStyle w:val="IntroBullet2"/>
      <w:lvlText w:val="–"/>
      <w:lvlJc w:val="left"/>
      <w:pPr>
        <w:ind w:left="680" w:hanging="340"/>
      </w:pPr>
      <w:rPr>
        <w:rFonts w:ascii="Arial" w:hAnsi="Arial" w:hint="default"/>
        <w:color w:val="3844CA" w:themeColor="accent1"/>
        <w:sz w:val="24"/>
      </w:rPr>
    </w:lvl>
    <w:lvl w:ilvl="2">
      <w:start w:val="1"/>
      <w:numFmt w:val="bullet"/>
      <w:pStyle w:val="IntroBullet3"/>
      <w:lvlText w:val="○"/>
      <w:lvlJc w:val="left"/>
      <w:pPr>
        <w:ind w:left="1020" w:hanging="340"/>
      </w:pPr>
      <w:rPr>
        <w:rFonts w:ascii="Arial" w:hAnsi="Arial" w:hint="default"/>
        <w:color w:val="3844CA" w:themeColor="accent1"/>
        <w:sz w:val="20"/>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2" w15:restartNumberingAfterBreak="0">
    <w:nsid w:val="5C0E53C5"/>
    <w:multiLevelType w:val="multilevel"/>
    <w:tmpl w:val="C58C33F2"/>
    <w:lvl w:ilvl="0">
      <w:start w:val="1"/>
      <w:numFmt w:val="decimal"/>
      <w:pStyle w:val="DeedList1"/>
      <w:lvlText w:val="c%1."/>
      <w:lvlJc w:val="left"/>
      <w:pPr>
        <w:tabs>
          <w:tab w:val="num" w:pos="737"/>
        </w:tabs>
        <w:ind w:left="1134" w:hanging="1134"/>
      </w:pPr>
    </w:lvl>
    <w:lvl w:ilvl="1">
      <w:start w:val="1"/>
      <w:numFmt w:val="decimal"/>
      <w:lvlText w:val="%1.%2"/>
      <w:lvlJc w:val="left"/>
      <w:pPr>
        <w:tabs>
          <w:tab w:val="num" w:pos="567"/>
        </w:tabs>
        <w:ind w:left="567" w:hanging="567"/>
      </w:pPr>
      <w:rPr>
        <w:rFonts w:asciiTheme="minorHAnsi" w:hAnsiTheme="minorHAnsi" w:hint="default"/>
        <w:b w:val="0"/>
        <w:i w:val="0"/>
        <w:sz w:val="20"/>
        <w:szCs w:val="22"/>
        <w:u w:val="none"/>
      </w:rPr>
    </w:lvl>
    <w:lvl w:ilvl="2">
      <w:start w:val="1"/>
      <w:numFmt w:val="lowerLetter"/>
      <w:lvlText w:val="(%3)"/>
      <w:lvlJc w:val="left"/>
      <w:pPr>
        <w:tabs>
          <w:tab w:val="num" w:pos="1134"/>
        </w:tabs>
        <w:ind w:left="1134" w:hanging="567"/>
      </w:pPr>
      <w:rPr>
        <w:rFonts w:hint="default"/>
        <w:b w:val="0"/>
        <w:i w:val="0"/>
        <w:u w:val="none"/>
      </w:rPr>
    </w:lvl>
    <w:lvl w:ilvl="3">
      <w:start w:val="1"/>
      <w:numFmt w:val="lowerRoman"/>
      <w:lvlText w:val="(%4)"/>
      <w:lvlJc w:val="left"/>
      <w:pPr>
        <w:tabs>
          <w:tab w:val="num" w:pos="1701"/>
        </w:tabs>
        <w:ind w:left="1701" w:hanging="567"/>
      </w:pPr>
      <w:rPr>
        <w:rFonts w:ascii="Arial" w:hAnsi="Arial" w:hint="default"/>
        <w:b w:val="0"/>
        <w:sz w:val="20"/>
        <w:szCs w:val="22"/>
        <w:u w:val="none"/>
      </w:rPr>
    </w:lvl>
    <w:lvl w:ilvl="4">
      <w:start w:val="1"/>
      <w:numFmt w:val="lowerLetter"/>
      <w:lvlText w:val="(%5)"/>
      <w:lvlJc w:val="left"/>
      <w:pPr>
        <w:tabs>
          <w:tab w:val="num" w:pos="1800"/>
        </w:tabs>
        <w:ind w:left="1800" w:hanging="360"/>
      </w:pPr>
      <w:rPr>
        <w:rFonts w:hint="default"/>
        <w:b w:val="0"/>
        <w:i w:val="0"/>
        <w:u w:val="none"/>
      </w:rPr>
    </w:lvl>
    <w:lvl w:ilvl="5">
      <w:start w:val="1"/>
      <w:numFmt w:val="lowerRoman"/>
      <w:lvlText w:val="(%6)"/>
      <w:lvlJc w:val="left"/>
      <w:pPr>
        <w:tabs>
          <w:tab w:val="num" w:pos="2160"/>
        </w:tabs>
        <w:ind w:left="2160" w:hanging="360"/>
      </w:pPr>
      <w:rPr>
        <w:rFonts w:hint="default"/>
        <w:b w:val="0"/>
        <w:i w:val="0"/>
        <w:u w:val="none"/>
      </w:rPr>
    </w:lvl>
    <w:lvl w:ilvl="6">
      <w:start w:val="1"/>
      <w:numFmt w:val="decimal"/>
      <w:lvlText w:val="%7."/>
      <w:lvlJc w:val="left"/>
      <w:pPr>
        <w:tabs>
          <w:tab w:val="num" w:pos="2520"/>
        </w:tabs>
        <w:ind w:left="2520" w:hanging="360"/>
      </w:pPr>
      <w:rPr>
        <w:rFonts w:hint="default"/>
        <w:b w:val="0"/>
        <w:i w:val="0"/>
        <w:u w:val="none"/>
      </w:rPr>
    </w:lvl>
    <w:lvl w:ilvl="7">
      <w:start w:val="1"/>
      <w:numFmt w:val="lowerLetter"/>
      <w:lvlText w:val="%8."/>
      <w:lvlJc w:val="left"/>
      <w:pPr>
        <w:tabs>
          <w:tab w:val="num" w:pos="2880"/>
        </w:tabs>
        <w:ind w:left="2880" w:hanging="360"/>
      </w:pPr>
      <w:rPr>
        <w:rFonts w:hint="default"/>
        <w:b w:val="0"/>
        <w:i w:val="0"/>
        <w:u w:val="none"/>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DF24FB2"/>
    <w:multiLevelType w:val="multilevel"/>
    <w:tmpl w:val="6EC2670C"/>
    <w:lvl w:ilvl="0">
      <w:start w:val="1"/>
      <w:numFmt w:val="decimal"/>
      <w:pStyle w:val="Heading3numbered"/>
      <w:lvlText w:val="%1."/>
      <w:lvlJc w:val="left"/>
      <w:pPr>
        <w:tabs>
          <w:tab w:val="num" w:pos="567"/>
        </w:tabs>
        <w:ind w:left="567" w:hanging="567"/>
      </w:pPr>
      <w:rPr>
        <w:rFonts w:hint="default"/>
      </w:rPr>
    </w:lvl>
    <w:lvl w:ilvl="1">
      <w:start w:val="1"/>
      <w:numFmt w:val="decimal"/>
      <w:pStyle w:val="DeedList2"/>
      <w:lvlText w:val="%1.%2"/>
      <w:lvlJc w:val="left"/>
      <w:pPr>
        <w:tabs>
          <w:tab w:val="num" w:pos="567"/>
        </w:tabs>
        <w:ind w:left="567" w:hanging="567"/>
      </w:pPr>
      <w:rPr>
        <w:rFonts w:asciiTheme="minorHAnsi" w:hAnsiTheme="minorHAnsi" w:hint="default"/>
        <w:b w:val="0"/>
        <w:i w:val="0"/>
        <w:sz w:val="20"/>
        <w:szCs w:val="22"/>
        <w:u w:val="none"/>
      </w:rPr>
    </w:lvl>
    <w:lvl w:ilvl="2">
      <w:start w:val="1"/>
      <w:numFmt w:val="lowerLetter"/>
      <w:pStyle w:val="DeedList3"/>
      <w:lvlText w:val="(%3)"/>
      <w:lvlJc w:val="left"/>
      <w:pPr>
        <w:tabs>
          <w:tab w:val="num" w:pos="1134"/>
        </w:tabs>
        <w:ind w:left="1134" w:hanging="567"/>
      </w:pPr>
      <w:rPr>
        <w:rFonts w:hint="default"/>
        <w:b w:val="0"/>
        <w:i w:val="0"/>
        <w:u w:val="none"/>
      </w:rPr>
    </w:lvl>
    <w:lvl w:ilvl="3">
      <w:start w:val="1"/>
      <w:numFmt w:val="lowerRoman"/>
      <w:lvlText w:val="(%4)"/>
      <w:lvlJc w:val="left"/>
      <w:pPr>
        <w:tabs>
          <w:tab w:val="num" w:pos="567"/>
        </w:tabs>
        <w:ind w:left="567" w:hanging="567"/>
      </w:pPr>
      <w:rPr>
        <w:rFonts w:ascii="Arial" w:hAnsi="Arial" w:hint="default"/>
        <w:b w:val="0"/>
        <w:sz w:val="20"/>
        <w:szCs w:val="22"/>
        <w:u w:val="none"/>
      </w:rPr>
    </w:lvl>
    <w:lvl w:ilvl="4">
      <w:start w:val="1"/>
      <w:numFmt w:val="lowerLetter"/>
      <w:lvlText w:val="(%5)"/>
      <w:lvlJc w:val="left"/>
      <w:pPr>
        <w:tabs>
          <w:tab w:val="num" w:pos="567"/>
        </w:tabs>
        <w:ind w:left="567" w:hanging="567"/>
      </w:pPr>
      <w:rPr>
        <w:rFonts w:hint="default"/>
        <w:b w:val="0"/>
        <w:i w:val="0"/>
        <w:u w:val="none"/>
      </w:rPr>
    </w:lvl>
    <w:lvl w:ilvl="5">
      <w:start w:val="1"/>
      <w:numFmt w:val="lowerRoman"/>
      <w:lvlText w:val="(%6)"/>
      <w:lvlJc w:val="left"/>
      <w:pPr>
        <w:tabs>
          <w:tab w:val="num" w:pos="567"/>
        </w:tabs>
        <w:ind w:left="567" w:hanging="567"/>
      </w:pPr>
      <w:rPr>
        <w:rFonts w:hint="default"/>
        <w:b w:val="0"/>
        <w:i w:val="0"/>
        <w:u w:val="none"/>
      </w:rPr>
    </w:lvl>
    <w:lvl w:ilvl="6">
      <w:start w:val="1"/>
      <w:numFmt w:val="decimal"/>
      <w:lvlText w:val="%7."/>
      <w:lvlJc w:val="left"/>
      <w:pPr>
        <w:tabs>
          <w:tab w:val="num" w:pos="567"/>
        </w:tabs>
        <w:ind w:left="567" w:hanging="567"/>
      </w:pPr>
      <w:rPr>
        <w:rFonts w:hint="default"/>
        <w:b w:val="0"/>
        <w:i w:val="0"/>
        <w:u w:val="none"/>
      </w:rPr>
    </w:lvl>
    <w:lvl w:ilvl="7">
      <w:start w:val="1"/>
      <w:numFmt w:val="lowerLetter"/>
      <w:lvlText w:val="%8."/>
      <w:lvlJc w:val="left"/>
      <w:pPr>
        <w:tabs>
          <w:tab w:val="num" w:pos="567"/>
        </w:tabs>
        <w:ind w:left="567" w:hanging="567"/>
      </w:pPr>
      <w:rPr>
        <w:rFonts w:hint="default"/>
        <w:b w:val="0"/>
        <w:i w:val="0"/>
        <w:u w:val="none"/>
      </w:rPr>
    </w:lvl>
    <w:lvl w:ilvl="8">
      <w:start w:val="1"/>
      <w:numFmt w:val="lowerRoman"/>
      <w:lvlText w:val="%9."/>
      <w:lvlJc w:val="left"/>
      <w:pPr>
        <w:tabs>
          <w:tab w:val="num" w:pos="567"/>
        </w:tabs>
        <w:ind w:left="567" w:hanging="567"/>
      </w:pPr>
      <w:rPr>
        <w:rFonts w:hint="default"/>
      </w:rPr>
    </w:lvl>
  </w:abstractNum>
  <w:abstractNum w:abstractNumId="14" w15:restartNumberingAfterBreak="0">
    <w:nsid w:val="601A08BD"/>
    <w:multiLevelType w:val="multilevel"/>
    <w:tmpl w:val="435A2E34"/>
    <w:numStyleLink w:val="ATOIntroBullets"/>
  </w:abstractNum>
  <w:num w:numId="1" w16cid:durableId="1909145210">
    <w:abstractNumId w:val="8"/>
  </w:num>
  <w:num w:numId="2" w16cid:durableId="1076585524">
    <w:abstractNumId w:val="3"/>
  </w:num>
  <w:num w:numId="3" w16cid:durableId="1797486843">
    <w:abstractNumId w:val="7"/>
  </w:num>
  <w:num w:numId="4" w16cid:durableId="650788210">
    <w:abstractNumId w:val="11"/>
  </w:num>
  <w:num w:numId="5" w16cid:durableId="413935354">
    <w:abstractNumId w:val="2"/>
  </w:num>
  <w:num w:numId="6" w16cid:durableId="1237469538">
    <w:abstractNumId w:val="12"/>
  </w:num>
  <w:num w:numId="7" w16cid:durableId="368260254">
    <w:abstractNumId w:val="13"/>
  </w:num>
  <w:num w:numId="8" w16cid:durableId="729156187">
    <w:abstractNumId w:val="0"/>
  </w:num>
  <w:num w:numId="9" w16cid:durableId="711930006">
    <w:abstractNumId w:val="4"/>
  </w:num>
  <w:num w:numId="10" w16cid:durableId="101732732">
    <w:abstractNumId w:val="9"/>
  </w:num>
  <w:num w:numId="11" w16cid:durableId="1229076755">
    <w:abstractNumId w:val="6"/>
    <w:lvlOverride w:ilvl="0">
      <w:lvl w:ilvl="0">
        <w:start w:val="1"/>
        <w:numFmt w:val="bullet"/>
        <w:pStyle w:val="ListBullet"/>
        <w:lvlText w:val="•"/>
        <w:lvlJc w:val="left"/>
        <w:pPr>
          <w:ind w:left="340" w:hanging="340"/>
        </w:pPr>
        <w:rPr>
          <w:rFonts w:ascii="Arial" w:hAnsi="Arial" w:hint="default"/>
          <w:color w:val="3844CA" w:themeColor="accent1"/>
          <w:sz w:val="26"/>
        </w:rPr>
      </w:lvl>
    </w:lvlOverride>
  </w:num>
  <w:num w:numId="12" w16cid:durableId="705106709">
    <w:abstractNumId w:val="14"/>
  </w:num>
  <w:num w:numId="13" w16cid:durableId="228031230">
    <w:abstractNumId w:val="10"/>
  </w:num>
  <w:num w:numId="14" w16cid:durableId="1796100066">
    <w:abstractNumId w:val="1"/>
  </w:num>
  <w:num w:numId="15" w16cid:durableId="769130622">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zMLQwMzGzNDUzMjVX0lEKTi0uzszPAykwqQUAhw8a7CwAAAA="/>
  </w:docVars>
  <w:rsids>
    <w:rsidRoot w:val="00201313"/>
    <w:rsid w:val="000008C6"/>
    <w:rsid w:val="00002106"/>
    <w:rsid w:val="00002ABD"/>
    <w:rsid w:val="000036A3"/>
    <w:rsid w:val="0000380E"/>
    <w:rsid w:val="00006301"/>
    <w:rsid w:val="00006F99"/>
    <w:rsid w:val="000120BA"/>
    <w:rsid w:val="00021717"/>
    <w:rsid w:val="0002244F"/>
    <w:rsid w:val="00024EB7"/>
    <w:rsid w:val="000252D6"/>
    <w:rsid w:val="00026738"/>
    <w:rsid w:val="00027383"/>
    <w:rsid w:val="0002756E"/>
    <w:rsid w:val="0003535D"/>
    <w:rsid w:val="00037EE6"/>
    <w:rsid w:val="000410C1"/>
    <w:rsid w:val="00042988"/>
    <w:rsid w:val="000436B9"/>
    <w:rsid w:val="00047BA6"/>
    <w:rsid w:val="00047D56"/>
    <w:rsid w:val="0005081C"/>
    <w:rsid w:val="00052C1F"/>
    <w:rsid w:val="000569AB"/>
    <w:rsid w:val="0005798A"/>
    <w:rsid w:val="00060894"/>
    <w:rsid w:val="00060DE8"/>
    <w:rsid w:val="00060E77"/>
    <w:rsid w:val="00062179"/>
    <w:rsid w:val="000672E2"/>
    <w:rsid w:val="00070DC9"/>
    <w:rsid w:val="0007213C"/>
    <w:rsid w:val="00073B78"/>
    <w:rsid w:val="00073C53"/>
    <w:rsid w:val="00074F5D"/>
    <w:rsid w:val="000755AA"/>
    <w:rsid w:val="000755D9"/>
    <w:rsid w:val="00075D8C"/>
    <w:rsid w:val="00080A49"/>
    <w:rsid w:val="00080E87"/>
    <w:rsid w:val="000875F0"/>
    <w:rsid w:val="00087D05"/>
    <w:rsid w:val="00090A8A"/>
    <w:rsid w:val="000923C3"/>
    <w:rsid w:val="000935F1"/>
    <w:rsid w:val="00093EFC"/>
    <w:rsid w:val="00095DE0"/>
    <w:rsid w:val="000978A8"/>
    <w:rsid w:val="00097978"/>
    <w:rsid w:val="000A0505"/>
    <w:rsid w:val="000A48DD"/>
    <w:rsid w:val="000A68A5"/>
    <w:rsid w:val="000B19E7"/>
    <w:rsid w:val="000B1DCC"/>
    <w:rsid w:val="000B1E28"/>
    <w:rsid w:val="000B2264"/>
    <w:rsid w:val="000B5C22"/>
    <w:rsid w:val="000B5DB6"/>
    <w:rsid w:val="000B5F10"/>
    <w:rsid w:val="000B60EB"/>
    <w:rsid w:val="000B6102"/>
    <w:rsid w:val="000B7957"/>
    <w:rsid w:val="000C0C9A"/>
    <w:rsid w:val="000C0CBD"/>
    <w:rsid w:val="000C2111"/>
    <w:rsid w:val="000C4D7E"/>
    <w:rsid w:val="000C5EC0"/>
    <w:rsid w:val="000C6B91"/>
    <w:rsid w:val="000C74C8"/>
    <w:rsid w:val="000C7763"/>
    <w:rsid w:val="000D444B"/>
    <w:rsid w:val="000D460A"/>
    <w:rsid w:val="000D4A17"/>
    <w:rsid w:val="000D4EC0"/>
    <w:rsid w:val="000D677A"/>
    <w:rsid w:val="000E172B"/>
    <w:rsid w:val="000E3356"/>
    <w:rsid w:val="000E750E"/>
    <w:rsid w:val="000F3B03"/>
    <w:rsid w:val="000F3D0D"/>
    <w:rsid w:val="000F62E9"/>
    <w:rsid w:val="000F69D9"/>
    <w:rsid w:val="001037FA"/>
    <w:rsid w:val="0010404A"/>
    <w:rsid w:val="00104BF5"/>
    <w:rsid w:val="00104CCB"/>
    <w:rsid w:val="00104F44"/>
    <w:rsid w:val="00105436"/>
    <w:rsid w:val="00105ECB"/>
    <w:rsid w:val="00106781"/>
    <w:rsid w:val="00106ADF"/>
    <w:rsid w:val="00107FAE"/>
    <w:rsid w:val="001139A9"/>
    <w:rsid w:val="00115449"/>
    <w:rsid w:val="001156C3"/>
    <w:rsid w:val="001170C2"/>
    <w:rsid w:val="0012702E"/>
    <w:rsid w:val="0013165E"/>
    <w:rsid w:val="00133BBD"/>
    <w:rsid w:val="00134811"/>
    <w:rsid w:val="00134896"/>
    <w:rsid w:val="001348A2"/>
    <w:rsid w:val="001348D8"/>
    <w:rsid w:val="00141013"/>
    <w:rsid w:val="00142C2E"/>
    <w:rsid w:val="001458C1"/>
    <w:rsid w:val="00147837"/>
    <w:rsid w:val="00151D72"/>
    <w:rsid w:val="0015221D"/>
    <w:rsid w:val="00153A14"/>
    <w:rsid w:val="001544CC"/>
    <w:rsid w:val="00156D1A"/>
    <w:rsid w:val="00157F5C"/>
    <w:rsid w:val="00166F15"/>
    <w:rsid w:val="001703F7"/>
    <w:rsid w:val="001731BD"/>
    <w:rsid w:val="00175C55"/>
    <w:rsid w:val="00180C04"/>
    <w:rsid w:val="00182DA8"/>
    <w:rsid w:val="00183F66"/>
    <w:rsid w:val="0018409D"/>
    <w:rsid w:val="00185471"/>
    <w:rsid w:val="001856F3"/>
    <w:rsid w:val="001868D5"/>
    <w:rsid w:val="00187C67"/>
    <w:rsid w:val="00190046"/>
    <w:rsid w:val="001905D9"/>
    <w:rsid w:val="00190823"/>
    <w:rsid w:val="0019320C"/>
    <w:rsid w:val="001964BB"/>
    <w:rsid w:val="00197F55"/>
    <w:rsid w:val="001A058E"/>
    <w:rsid w:val="001A34BC"/>
    <w:rsid w:val="001A3B7E"/>
    <w:rsid w:val="001A5ECC"/>
    <w:rsid w:val="001A6BB7"/>
    <w:rsid w:val="001B00DC"/>
    <w:rsid w:val="001B1A41"/>
    <w:rsid w:val="001B1D7A"/>
    <w:rsid w:val="001B1FBE"/>
    <w:rsid w:val="001B2559"/>
    <w:rsid w:val="001B5188"/>
    <w:rsid w:val="001B51CE"/>
    <w:rsid w:val="001B741D"/>
    <w:rsid w:val="001C1AEC"/>
    <w:rsid w:val="001C3324"/>
    <w:rsid w:val="001C4A87"/>
    <w:rsid w:val="001C64A5"/>
    <w:rsid w:val="001C6695"/>
    <w:rsid w:val="001D29D3"/>
    <w:rsid w:val="001D3E3C"/>
    <w:rsid w:val="001D6C06"/>
    <w:rsid w:val="001E060E"/>
    <w:rsid w:val="001F4F3B"/>
    <w:rsid w:val="001F7584"/>
    <w:rsid w:val="001F7E04"/>
    <w:rsid w:val="0020073C"/>
    <w:rsid w:val="00200DA8"/>
    <w:rsid w:val="00201313"/>
    <w:rsid w:val="00203EBA"/>
    <w:rsid w:val="0020556E"/>
    <w:rsid w:val="00206244"/>
    <w:rsid w:val="00210044"/>
    <w:rsid w:val="00212DCD"/>
    <w:rsid w:val="002159F2"/>
    <w:rsid w:val="0021784D"/>
    <w:rsid w:val="00217EA0"/>
    <w:rsid w:val="0022601D"/>
    <w:rsid w:val="0022741B"/>
    <w:rsid w:val="00227423"/>
    <w:rsid w:val="00234ED0"/>
    <w:rsid w:val="00236C30"/>
    <w:rsid w:val="002412BF"/>
    <w:rsid w:val="00242126"/>
    <w:rsid w:val="0024481B"/>
    <w:rsid w:val="0025049B"/>
    <w:rsid w:val="002516C3"/>
    <w:rsid w:val="00251818"/>
    <w:rsid w:val="002529E6"/>
    <w:rsid w:val="00256005"/>
    <w:rsid w:val="00265875"/>
    <w:rsid w:val="002670A7"/>
    <w:rsid w:val="0027130F"/>
    <w:rsid w:val="00271BDA"/>
    <w:rsid w:val="00271C1F"/>
    <w:rsid w:val="002770C6"/>
    <w:rsid w:val="00281A03"/>
    <w:rsid w:val="00284BAB"/>
    <w:rsid w:val="00292A35"/>
    <w:rsid w:val="00295CAA"/>
    <w:rsid w:val="00296B04"/>
    <w:rsid w:val="00297B45"/>
    <w:rsid w:val="002A0C53"/>
    <w:rsid w:val="002A0FD5"/>
    <w:rsid w:val="002A2710"/>
    <w:rsid w:val="002A6029"/>
    <w:rsid w:val="002B1C66"/>
    <w:rsid w:val="002B2BD8"/>
    <w:rsid w:val="002B4EC0"/>
    <w:rsid w:val="002B6676"/>
    <w:rsid w:val="002B76BF"/>
    <w:rsid w:val="002C2A2C"/>
    <w:rsid w:val="002C4124"/>
    <w:rsid w:val="002C60AD"/>
    <w:rsid w:val="002C6F00"/>
    <w:rsid w:val="002C71C9"/>
    <w:rsid w:val="002D0C6D"/>
    <w:rsid w:val="002D1F23"/>
    <w:rsid w:val="002D328F"/>
    <w:rsid w:val="002E0AF2"/>
    <w:rsid w:val="002E0ED0"/>
    <w:rsid w:val="002E2DFC"/>
    <w:rsid w:val="002E381D"/>
    <w:rsid w:val="002F07C7"/>
    <w:rsid w:val="002F200D"/>
    <w:rsid w:val="002F2676"/>
    <w:rsid w:val="002F2AD5"/>
    <w:rsid w:val="002F5E52"/>
    <w:rsid w:val="002F6434"/>
    <w:rsid w:val="00301939"/>
    <w:rsid w:val="003019C5"/>
    <w:rsid w:val="003021D7"/>
    <w:rsid w:val="00304554"/>
    <w:rsid w:val="00306066"/>
    <w:rsid w:val="0030633E"/>
    <w:rsid w:val="003070F1"/>
    <w:rsid w:val="0031055E"/>
    <w:rsid w:val="003133D0"/>
    <w:rsid w:val="0031374C"/>
    <w:rsid w:val="00314870"/>
    <w:rsid w:val="00315D3D"/>
    <w:rsid w:val="00316265"/>
    <w:rsid w:val="00316961"/>
    <w:rsid w:val="00321360"/>
    <w:rsid w:val="003218D9"/>
    <w:rsid w:val="00323451"/>
    <w:rsid w:val="00330089"/>
    <w:rsid w:val="00330408"/>
    <w:rsid w:val="00330F50"/>
    <w:rsid w:val="0033357D"/>
    <w:rsid w:val="00334350"/>
    <w:rsid w:val="00335CDC"/>
    <w:rsid w:val="003372D4"/>
    <w:rsid w:val="0034029B"/>
    <w:rsid w:val="00342813"/>
    <w:rsid w:val="0034385E"/>
    <w:rsid w:val="00343F3D"/>
    <w:rsid w:val="00344E35"/>
    <w:rsid w:val="003508AF"/>
    <w:rsid w:val="00350A76"/>
    <w:rsid w:val="003539EE"/>
    <w:rsid w:val="00354B23"/>
    <w:rsid w:val="00356D4D"/>
    <w:rsid w:val="003610EC"/>
    <w:rsid w:val="00366FB2"/>
    <w:rsid w:val="0037007B"/>
    <w:rsid w:val="003719CD"/>
    <w:rsid w:val="00372A31"/>
    <w:rsid w:val="00372BE8"/>
    <w:rsid w:val="003740C0"/>
    <w:rsid w:val="003756E1"/>
    <w:rsid w:val="00375D63"/>
    <w:rsid w:val="0037795C"/>
    <w:rsid w:val="003848F0"/>
    <w:rsid w:val="00387C1D"/>
    <w:rsid w:val="0039100A"/>
    <w:rsid w:val="00394C5C"/>
    <w:rsid w:val="0039527F"/>
    <w:rsid w:val="00396B02"/>
    <w:rsid w:val="00397294"/>
    <w:rsid w:val="003A170A"/>
    <w:rsid w:val="003A1D72"/>
    <w:rsid w:val="003A24C4"/>
    <w:rsid w:val="003A4CF3"/>
    <w:rsid w:val="003A7B2C"/>
    <w:rsid w:val="003B181A"/>
    <w:rsid w:val="003B18F6"/>
    <w:rsid w:val="003C121C"/>
    <w:rsid w:val="003C2C90"/>
    <w:rsid w:val="003C31F8"/>
    <w:rsid w:val="003C3894"/>
    <w:rsid w:val="003C3FD6"/>
    <w:rsid w:val="003C42B2"/>
    <w:rsid w:val="003C4F9B"/>
    <w:rsid w:val="003C7B1F"/>
    <w:rsid w:val="003D019A"/>
    <w:rsid w:val="003D020B"/>
    <w:rsid w:val="003D264B"/>
    <w:rsid w:val="003D35F9"/>
    <w:rsid w:val="003D51FE"/>
    <w:rsid w:val="003D6F45"/>
    <w:rsid w:val="003D7FF4"/>
    <w:rsid w:val="003E1A28"/>
    <w:rsid w:val="003E2837"/>
    <w:rsid w:val="003E3CEC"/>
    <w:rsid w:val="003E3E10"/>
    <w:rsid w:val="003E4241"/>
    <w:rsid w:val="003E5204"/>
    <w:rsid w:val="003E6933"/>
    <w:rsid w:val="003E7870"/>
    <w:rsid w:val="003E7FAA"/>
    <w:rsid w:val="003F00B4"/>
    <w:rsid w:val="003F2999"/>
    <w:rsid w:val="003F45FB"/>
    <w:rsid w:val="003F4669"/>
    <w:rsid w:val="003F5DB1"/>
    <w:rsid w:val="004034B4"/>
    <w:rsid w:val="00404456"/>
    <w:rsid w:val="00404C04"/>
    <w:rsid w:val="004056EE"/>
    <w:rsid w:val="0040620B"/>
    <w:rsid w:val="00407A67"/>
    <w:rsid w:val="00413AD5"/>
    <w:rsid w:val="00417FCA"/>
    <w:rsid w:val="00420DCC"/>
    <w:rsid w:val="0042104C"/>
    <w:rsid w:val="004222CC"/>
    <w:rsid w:val="00424301"/>
    <w:rsid w:val="00426A07"/>
    <w:rsid w:val="00427327"/>
    <w:rsid w:val="00427970"/>
    <w:rsid w:val="00431835"/>
    <w:rsid w:val="0043226E"/>
    <w:rsid w:val="00432C85"/>
    <w:rsid w:val="004330ED"/>
    <w:rsid w:val="0043558F"/>
    <w:rsid w:val="00436617"/>
    <w:rsid w:val="004375AF"/>
    <w:rsid w:val="00441E8D"/>
    <w:rsid w:val="00443124"/>
    <w:rsid w:val="0044506C"/>
    <w:rsid w:val="004603B7"/>
    <w:rsid w:val="0046086A"/>
    <w:rsid w:val="00463394"/>
    <w:rsid w:val="0046414B"/>
    <w:rsid w:val="00464212"/>
    <w:rsid w:val="00464B9C"/>
    <w:rsid w:val="00464EC8"/>
    <w:rsid w:val="004708DC"/>
    <w:rsid w:val="00471E5D"/>
    <w:rsid w:val="00476CB0"/>
    <w:rsid w:val="00482A36"/>
    <w:rsid w:val="00484325"/>
    <w:rsid w:val="0048667A"/>
    <w:rsid w:val="004A25AD"/>
    <w:rsid w:val="004A2E8A"/>
    <w:rsid w:val="004A3C8A"/>
    <w:rsid w:val="004A4D32"/>
    <w:rsid w:val="004A62C4"/>
    <w:rsid w:val="004A62E1"/>
    <w:rsid w:val="004A6F48"/>
    <w:rsid w:val="004B3761"/>
    <w:rsid w:val="004D0571"/>
    <w:rsid w:val="004D0F9B"/>
    <w:rsid w:val="004D42B3"/>
    <w:rsid w:val="004D575A"/>
    <w:rsid w:val="004E0F22"/>
    <w:rsid w:val="004E2382"/>
    <w:rsid w:val="004E4FBA"/>
    <w:rsid w:val="004F04E3"/>
    <w:rsid w:val="004F356E"/>
    <w:rsid w:val="004F3611"/>
    <w:rsid w:val="005034F4"/>
    <w:rsid w:val="005046A1"/>
    <w:rsid w:val="00505B33"/>
    <w:rsid w:val="00506233"/>
    <w:rsid w:val="00507835"/>
    <w:rsid w:val="005125D4"/>
    <w:rsid w:val="00513C5C"/>
    <w:rsid w:val="0052083B"/>
    <w:rsid w:val="00522A17"/>
    <w:rsid w:val="0052362F"/>
    <w:rsid w:val="00525C23"/>
    <w:rsid w:val="00525F80"/>
    <w:rsid w:val="005264E6"/>
    <w:rsid w:val="00530784"/>
    <w:rsid w:val="005324E4"/>
    <w:rsid w:val="00533301"/>
    <w:rsid w:val="00533563"/>
    <w:rsid w:val="005349FF"/>
    <w:rsid w:val="0053547E"/>
    <w:rsid w:val="005362F3"/>
    <w:rsid w:val="00536503"/>
    <w:rsid w:val="0054180C"/>
    <w:rsid w:val="00541901"/>
    <w:rsid w:val="00543343"/>
    <w:rsid w:val="00544541"/>
    <w:rsid w:val="005449A3"/>
    <w:rsid w:val="00544B3E"/>
    <w:rsid w:val="00551C35"/>
    <w:rsid w:val="00552FAA"/>
    <w:rsid w:val="005537BB"/>
    <w:rsid w:val="00556070"/>
    <w:rsid w:val="00557CF0"/>
    <w:rsid w:val="00561F8F"/>
    <w:rsid w:val="00562288"/>
    <w:rsid w:val="005626AC"/>
    <w:rsid w:val="00570C29"/>
    <w:rsid w:val="0057155E"/>
    <w:rsid w:val="0057322D"/>
    <w:rsid w:val="005742B2"/>
    <w:rsid w:val="00574569"/>
    <w:rsid w:val="00577A66"/>
    <w:rsid w:val="0058298A"/>
    <w:rsid w:val="00583F6B"/>
    <w:rsid w:val="005861A2"/>
    <w:rsid w:val="005924FD"/>
    <w:rsid w:val="005933EF"/>
    <w:rsid w:val="005938FF"/>
    <w:rsid w:val="00596663"/>
    <w:rsid w:val="00597413"/>
    <w:rsid w:val="005A07E8"/>
    <w:rsid w:val="005A0C87"/>
    <w:rsid w:val="005A25C9"/>
    <w:rsid w:val="005A5FAE"/>
    <w:rsid w:val="005A6778"/>
    <w:rsid w:val="005A6BE1"/>
    <w:rsid w:val="005A7DA0"/>
    <w:rsid w:val="005B3064"/>
    <w:rsid w:val="005B3A48"/>
    <w:rsid w:val="005B743E"/>
    <w:rsid w:val="005C089C"/>
    <w:rsid w:val="005C33B4"/>
    <w:rsid w:val="005C4117"/>
    <w:rsid w:val="005C43F3"/>
    <w:rsid w:val="005C6D11"/>
    <w:rsid w:val="005C7D66"/>
    <w:rsid w:val="005D0E3D"/>
    <w:rsid w:val="005D2765"/>
    <w:rsid w:val="005D30F8"/>
    <w:rsid w:val="005D3A4F"/>
    <w:rsid w:val="005D3D6F"/>
    <w:rsid w:val="005D6F91"/>
    <w:rsid w:val="005D7699"/>
    <w:rsid w:val="005E044E"/>
    <w:rsid w:val="005E312D"/>
    <w:rsid w:val="005E4229"/>
    <w:rsid w:val="005E67AE"/>
    <w:rsid w:val="005E6BE6"/>
    <w:rsid w:val="005F4664"/>
    <w:rsid w:val="005F4852"/>
    <w:rsid w:val="006002A5"/>
    <w:rsid w:val="00602B3B"/>
    <w:rsid w:val="006073BF"/>
    <w:rsid w:val="006075A3"/>
    <w:rsid w:val="00611B96"/>
    <w:rsid w:val="00611CEE"/>
    <w:rsid w:val="00612A6E"/>
    <w:rsid w:val="00614F83"/>
    <w:rsid w:val="00622445"/>
    <w:rsid w:val="00622A2C"/>
    <w:rsid w:val="0062454D"/>
    <w:rsid w:val="00626492"/>
    <w:rsid w:val="00630918"/>
    <w:rsid w:val="0063117E"/>
    <w:rsid w:val="006329DA"/>
    <w:rsid w:val="006333B3"/>
    <w:rsid w:val="0063436F"/>
    <w:rsid w:val="00635CB0"/>
    <w:rsid w:val="00643CC7"/>
    <w:rsid w:val="00645955"/>
    <w:rsid w:val="00655330"/>
    <w:rsid w:val="006556BB"/>
    <w:rsid w:val="006557FC"/>
    <w:rsid w:val="00656112"/>
    <w:rsid w:val="006572FC"/>
    <w:rsid w:val="0065761F"/>
    <w:rsid w:val="00660A41"/>
    <w:rsid w:val="00663B7D"/>
    <w:rsid w:val="00663BAF"/>
    <w:rsid w:val="00665418"/>
    <w:rsid w:val="00665B44"/>
    <w:rsid w:val="00665C7E"/>
    <w:rsid w:val="00670790"/>
    <w:rsid w:val="00671C25"/>
    <w:rsid w:val="006720DE"/>
    <w:rsid w:val="00673E13"/>
    <w:rsid w:val="006778C5"/>
    <w:rsid w:val="00680556"/>
    <w:rsid w:val="00681BD5"/>
    <w:rsid w:val="0068548C"/>
    <w:rsid w:val="00687042"/>
    <w:rsid w:val="0068787F"/>
    <w:rsid w:val="00690111"/>
    <w:rsid w:val="00692BCA"/>
    <w:rsid w:val="006975A9"/>
    <w:rsid w:val="006A137A"/>
    <w:rsid w:val="006A473B"/>
    <w:rsid w:val="006A4E2A"/>
    <w:rsid w:val="006A5294"/>
    <w:rsid w:val="006A5A15"/>
    <w:rsid w:val="006A7269"/>
    <w:rsid w:val="006A7E02"/>
    <w:rsid w:val="006B056B"/>
    <w:rsid w:val="006B0CCA"/>
    <w:rsid w:val="006B5068"/>
    <w:rsid w:val="006B579E"/>
    <w:rsid w:val="006B5E43"/>
    <w:rsid w:val="006B7022"/>
    <w:rsid w:val="006C1D6A"/>
    <w:rsid w:val="006C2207"/>
    <w:rsid w:val="006C6A6F"/>
    <w:rsid w:val="006C7ABF"/>
    <w:rsid w:val="006E3E55"/>
    <w:rsid w:val="006E6A38"/>
    <w:rsid w:val="006F070D"/>
    <w:rsid w:val="006F2750"/>
    <w:rsid w:val="006F4D54"/>
    <w:rsid w:val="006F558A"/>
    <w:rsid w:val="00702265"/>
    <w:rsid w:val="00705687"/>
    <w:rsid w:val="00706CA1"/>
    <w:rsid w:val="0071075B"/>
    <w:rsid w:val="0072055D"/>
    <w:rsid w:val="00721A9D"/>
    <w:rsid w:val="0072366B"/>
    <w:rsid w:val="007238EB"/>
    <w:rsid w:val="00723E0C"/>
    <w:rsid w:val="00724ED2"/>
    <w:rsid w:val="00730233"/>
    <w:rsid w:val="00732881"/>
    <w:rsid w:val="007353A5"/>
    <w:rsid w:val="00736547"/>
    <w:rsid w:val="00741173"/>
    <w:rsid w:val="00747DB2"/>
    <w:rsid w:val="00750AFE"/>
    <w:rsid w:val="00753459"/>
    <w:rsid w:val="00753614"/>
    <w:rsid w:val="00754904"/>
    <w:rsid w:val="0075746E"/>
    <w:rsid w:val="00757853"/>
    <w:rsid w:val="00757E43"/>
    <w:rsid w:val="0076059B"/>
    <w:rsid w:val="007623C0"/>
    <w:rsid w:val="0076398B"/>
    <w:rsid w:val="007665BC"/>
    <w:rsid w:val="00770C66"/>
    <w:rsid w:val="007713DD"/>
    <w:rsid w:val="0077190E"/>
    <w:rsid w:val="007746B6"/>
    <w:rsid w:val="007762F7"/>
    <w:rsid w:val="00776762"/>
    <w:rsid w:val="0077778E"/>
    <w:rsid w:val="00780798"/>
    <w:rsid w:val="0078330A"/>
    <w:rsid w:val="007849AA"/>
    <w:rsid w:val="00786782"/>
    <w:rsid w:val="007869D8"/>
    <w:rsid w:val="00786BFA"/>
    <w:rsid w:val="00786E49"/>
    <w:rsid w:val="00793D15"/>
    <w:rsid w:val="00796C3F"/>
    <w:rsid w:val="007A0A35"/>
    <w:rsid w:val="007A2151"/>
    <w:rsid w:val="007B0382"/>
    <w:rsid w:val="007B0FCD"/>
    <w:rsid w:val="007B12D0"/>
    <w:rsid w:val="007B1C3C"/>
    <w:rsid w:val="007B4F91"/>
    <w:rsid w:val="007B6547"/>
    <w:rsid w:val="007C01C5"/>
    <w:rsid w:val="007C27C7"/>
    <w:rsid w:val="007C4CB0"/>
    <w:rsid w:val="007D0C5B"/>
    <w:rsid w:val="007D5F90"/>
    <w:rsid w:val="007D71AB"/>
    <w:rsid w:val="007E0023"/>
    <w:rsid w:val="007E1306"/>
    <w:rsid w:val="007E1920"/>
    <w:rsid w:val="007E5894"/>
    <w:rsid w:val="007F239D"/>
    <w:rsid w:val="007F671B"/>
    <w:rsid w:val="007F7DF2"/>
    <w:rsid w:val="00800914"/>
    <w:rsid w:val="008015E7"/>
    <w:rsid w:val="00805392"/>
    <w:rsid w:val="00806674"/>
    <w:rsid w:val="0080706B"/>
    <w:rsid w:val="00807869"/>
    <w:rsid w:val="008111E1"/>
    <w:rsid w:val="00816541"/>
    <w:rsid w:val="008168A9"/>
    <w:rsid w:val="008207E7"/>
    <w:rsid w:val="00820C9B"/>
    <w:rsid w:val="00823E2C"/>
    <w:rsid w:val="00827715"/>
    <w:rsid w:val="00827B05"/>
    <w:rsid w:val="00833E04"/>
    <w:rsid w:val="0083444C"/>
    <w:rsid w:val="008363D2"/>
    <w:rsid w:val="00837919"/>
    <w:rsid w:val="00840098"/>
    <w:rsid w:val="008407B8"/>
    <w:rsid w:val="0084358B"/>
    <w:rsid w:val="00844B79"/>
    <w:rsid w:val="00847093"/>
    <w:rsid w:val="0085041E"/>
    <w:rsid w:val="0085064F"/>
    <w:rsid w:val="00850F1B"/>
    <w:rsid w:val="008537BD"/>
    <w:rsid w:val="008555EB"/>
    <w:rsid w:val="00861589"/>
    <w:rsid w:val="0086246E"/>
    <w:rsid w:val="00862C15"/>
    <w:rsid w:val="00864A3B"/>
    <w:rsid w:val="008721B6"/>
    <w:rsid w:val="00872A60"/>
    <w:rsid w:val="0087451B"/>
    <w:rsid w:val="00875965"/>
    <w:rsid w:val="00875B7F"/>
    <w:rsid w:val="00875FA7"/>
    <w:rsid w:val="00883B8D"/>
    <w:rsid w:val="00884008"/>
    <w:rsid w:val="0088621F"/>
    <w:rsid w:val="0088696B"/>
    <w:rsid w:val="00891C92"/>
    <w:rsid w:val="00893CB1"/>
    <w:rsid w:val="00895E83"/>
    <w:rsid w:val="008A054D"/>
    <w:rsid w:val="008A366A"/>
    <w:rsid w:val="008A453B"/>
    <w:rsid w:val="008A52C8"/>
    <w:rsid w:val="008B2E6D"/>
    <w:rsid w:val="008B4D0E"/>
    <w:rsid w:val="008B63A1"/>
    <w:rsid w:val="008C068A"/>
    <w:rsid w:val="008C0E68"/>
    <w:rsid w:val="008C5D9E"/>
    <w:rsid w:val="008C7736"/>
    <w:rsid w:val="008D3AD4"/>
    <w:rsid w:val="008D5CC5"/>
    <w:rsid w:val="008E0AF0"/>
    <w:rsid w:val="008E33D8"/>
    <w:rsid w:val="008E5699"/>
    <w:rsid w:val="008F1286"/>
    <w:rsid w:val="008F2B48"/>
    <w:rsid w:val="008F37D0"/>
    <w:rsid w:val="008F39AC"/>
    <w:rsid w:val="008F69FB"/>
    <w:rsid w:val="008F6E4C"/>
    <w:rsid w:val="009017C6"/>
    <w:rsid w:val="0090275D"/>
    <w:rsid w:val="0090288B"/>
    <w:rsid w:val="00910206"/>
    <w:rsid w:val="00913238"/>
    <w:rsid w:val="009155BC"/>
    <w:rsid w:val="00920C57"/>
    <w:rsid w:val="00921BB7"/>
    <w:rsid w:val="00922B33"/>
    <w:rsid w:val="00923629"/>
    <w:rsid w:val="00923D49"/>
    <w:rsid w:val="00923E94"/>
    <w:rsid w:val="009278D7"/>
    <w:rsid w:val="00933E9A"/>
    <w:rsid w:val="0093400D"/>
    <w:rsid w:val="00936260"/>
    <w:rsid w:val="009372F4"/>
    <w:rsid w:val="00937AF8"/>
    <w:rsid w:val="00941202"/>
    <w:rsid w:val="009424D0"/>
    <w:rsid w:val="00945480"/>
    <w:rsid w:val="009455A1"/>
    <w:rsid w:val="00946759"/>
    <w:rsid w:val="0095179D"/>
    <w:rsid w:val="00952BD8"/>
    <w:rsid w:val="00955685"/>
    <w:rsid w:val="00960456"/>
    <w:rsid w:val="009605B8"/>
    <w:rsid w:val="009659DC"/>
    <w:rsid w:val="00970EE6"/>
    <w:rsid w:val="0097102F"/>
    <w:rsid w:val="009725EB"/>
    <w:rsid w:val="00972F06"/>
    <w:rsid w:val="00973962"/>
    <w:rsid w:val="0098175F"/>
    <w:rsid w:val="00982606"/>
    <w:rsid w:val="00983967"/>
    <w:rsid w:val="0099229C"/>
    <w:rsid w:val="009952EC"/>
    <w:rsid w:val="00996A64"/>
    <w:rsid w:val="009972C7"/>
    <w:rsid w:val="0099748B"/>
    <w:rsid w:val="009A0CD0"/>
    <w:rsid w:val="009A16AF"/>
    <w:rsid w:val="009A1CB3"/>
    <w:rsid w:val="009A4272"/>
    <w:rsid w:val="009A5E25"/>
    <w:rsid w:val="009A605E"/>
    <w:rsid w:val="009B079D"/>
    <w:rsid w:val="009C0D2A"/>
    <w:rsid w:val="009C1223"/>
    <w:rsid w:val="009C1776"/>
    <w:rsid w:val="009C3BD6"/>
    <w:rsid w:val="009C3DFE"/>
    <w:rsid w:val="009C3FC6"/>
    <w:rsid w:val="009C462E"/>
    <w:rsid w:val="009C4891"/>
    <w:rsid w:val="009D17D5"/>
    <w:rsid w:val="009D1F27"/>
    <w:rsid w:val="009D27E6"/>
    <w:rsid w:val="009D2BEF"/>
    <w:rsid w:val="009D6F5F"/>
    <w:rsid w:val="009D7561"/>
    <w:rsid w:val="009E25A6"/>
    <w:rsid w:val="009E5BB2"/>
    <w:rsid w:val="009E739D"/>
    <w:rsid w:val="009F032B"/>
    <w:rsid w:val="009F2B5F"/>
    <w:rsid w:val="009F2F26"/>
    <w:rsid w:val="00A02032"/>
    <w:rsid w:val="00A0307B"/>
    <w:rsid w:val="00A03B97"/>
    <w:rsid w:val="00A05D47"/>
    <w:rsid w:val="00A06320"/>
    <w:rsid w:val="00A06C63"/>
    <w:rsid w:val="00A07257"/>
    <w:rsid w:val="00A07DEE"/>
    <w:rsid w:val="00A1355B"/>
    <w:rsid w:val="00A204E8"/>
    <w:rsid w:val="00A24242"/>
    <w:rsid w:val="00A31622"/>
    <w:rsid w:val="00A336D7"/>
    <w:rsid w:val="00A33F27"/>
    <w:rsid w:val="00A34490"/>
    <w:rsid w:val="00A35458"/>
    <w:rsid w:val="00A40746"/>
    <w:rsid w:val="00A42264"/>
    <w:rsid w:val="00A42445"/>
    <w:rsid w:val="00A43C3B"/>
    <w:rsid w:val="00A463F4"/>
    <w:rsid w:val="00A46CA3"/>
    <w:rsid w:val="00A50B43"/>
    <w:rsid w:val="00A60197"/>
    <w:rsid w:val="00A610B4"/>
    <w:rsid w:val="00A64A25"/>
    <w:rsid w:val="00A65A5F"/>
    <w:rsid w:val="00A6718C"/>
    <w:rsid w:val="00A67818"/>
    <w:rsid w:val="00A67CD7"/>
    <w:rsid w:val="00A729CF"/>
    <w:rsid w:val="00A83196"/>
    <w:rsid w:val="00A8344B"/>
    <w:rsid w:val="00A8392A"/>
    <w:rsid w:val="00A85D17"/>
    <w:rsid w:val="00A90A66"/>
    <w:rsid w:val="00A93480"/>
    <w:rsid w:val="00A94123"/>
    <w:rsid w:val="00A970FC"/>
    <w:rsid w:val="00AA1751"/>
    <w:rsid w:val="00AA1A90"/>
    <w:rsid w:val="00AA2B8C"/>
    <w:rsid w:val="00AA5570"/>
    <w:rsid w:val="00AA70D4"/>
    <w:rsid w:val="00AB15B5"/>
    <w:rsid w:val="00AB1C60"/>
    <w:rsid w:val="00AB2CA1"/>
    <w:rsid w:val="00AB4054"/>
    <w:rsid w:val="00AB4D9F"/>
    <w:rsid w:val="00AB778F"/>
    <w:rsid w:val="00AC1473"/>
    <w:rsid w:val="00AC3733"/>
    <w:rsid w:val="00AC532C"/>
    <w:rsid w:val="00AD0DB4"/>
    <w:rsid w:val="00AD565F"/>
    <w:rsid w:val="00AD5FAD"/>
    <w:rsid w:val="00AE162F"/>
    <w:rsid w:val="00AE6101"/>
    <w:rsid w:val="00AE72BA"/>
    <w:rsid w:val="00AF6B3E"/>
    <w:rsid w:val="00AF726E"/>
    <w:rsid w:val="00B002F0"/>
    <w:rsid w:val="00B021E4"/>
    <w:rsid w:val="00B02FF1"/>
    <w:rsid w:val="00B11E65"/>
    <w:rsid w:val="00B128C1"/>
    <w:rsid w:val="00B16111"/>
    <w:rsid w:val="00B210CC"/>
    <w:rsid w:val="00B22B0C"/>
    <w:rsid w:val="00B23940"/>
    <w:rsid w:val="00B24FED"/>
    <w:rsid w:val="00B24FFD"/>
    <w:rsid w:val="00B258DC"/>
    <w:rsid w:val="00B27661"/>
    <w:rsid w:val="00B32566"/>
    <w:rsid w:val="00B359D4"/>
    <w:rsid w:val="00B35AB6"/>
    <w:rsid w:val="00B430CB"/>
    <w:rsid w:val="00B51FD4"/>
    <w:rsid w:val="00B55390"/>
    <w:rsid w:val="00B67E98"/>
    <w:rsid w:val="00B726C9"/>
    <w:rsid w:val="00B751D8"/>
    <w:rsid w:val="00B77065"/>
    <w:rsid w:val="00B802F3"/>
    <w:rsid w:val="00B84598"/>
    <w:rsid w:val="00B852F1"/>
    <w:rsid w:val="00B87769"/>
    <w:rsid w:val="00B96009"/>
    <w:rsid w:val="00BA06EF"/>
    <w:rsid w:val="00BA09C0"/>
    <w:rsid w:val="00BA2613"/>
    <w:rsid w:val="00BA2DF7"/>
    <w:rsid w:val="00BB0BB7"/>
    <w:rsid w:val="00BB2259"/>
    <w:rsid w:val="00BB4F77"/>
    <w:rsid w:val="00BB53EC"/>
    <w:rsid w:val="00BB708E"/>
    <w:rsid w:val="00BB7C78"/>
    <w:rsid w:val="00BC4D91"/>
    <w:rsid w:val="00BC5BA9"/>
    <w:rsid w:val="00BC7089"/>
    <w:rsid w:val="00BC7AA7"/>
    <w:rsid w:val="00BD1C3F"/>
    <w:rsid w:val="00BD2B3B"/>
    <w:rsid w:val="00BD345C"/>
    <w:rsid w:val="00BD441F"/>
    <w:rsid w:val="00BD4533"/>
    <w:rsid w:val="00BD5196"/>
    <w:rsid w:val="00BD5418"/>
    <w:rsid w:val="00BD55DE"/>
    <w:rsid w:val="00BD76FD"/>
    <w:rsid w:val="00BD777B"/>
    <w:rsid w:val="00BE0A46"/>
    <w:rsid w:val="00BE0BF7"/>
    <w:rsid w:val="00BE0CFB"/>
    <w:rsid w:val="00BE22AA"/>
    <w:rsid w:val="00BE2B8B"/>
    <w:rsid w:val="00BE749B"/>
    <w:rsid w:val="00BE7ED9"/>
    <w:rsid w:val="00BF191C"/>
    <w:rsid w:val="00BF2C1B"/>
    <w:rsid w:val="00BF60A5"/>
    <w:rsid w:val="00BF7CA9"/>
    <w:rsid w:val="00C008C4"/>
    <w:rsid w:val="00C037F2"/>
    <w:rsid w:val="00C040D2"/>
    <w:rsid w:val="00C05318"/>
    <w:rsid w:val="00C06516"/>
    <w:rsid w:val="00C06D99"/>
    <w:rsid w:val="00C07185"/>
    <w:rsid w:val="00C10312"/>
    <w:rsid w:val="00C13711"/>
    <w:rsid w:val="00C155ED"/>
    <w:rsid w:val="00C157ED"/>
    <w:rsid w:val="00C15B32"/>
    <w:rsid w:val="00C227F3"/>
    <w:rsid w:val="00C2542F"/>
    <w:rsid w:val="00C25892"/>
    <w:rsid w:val="00C26A7E"/>
    <w:rsid w:val="00C26E78"/>
    <w:rsid w:val="00C26FB9"/>
    <w:rsid w:val="00C27A5E"/>
    <w:rsid w:val="00C34AD6"/>
    <w:rsid w:val="00C34F6F"/>
    <w:rsid w:val="00C35458"/>
    <w:rsid w:val="00C42E03"/>
    <w:rsid w:val="00C512B1"/>
    <w:rsid w:val="00C56561"/>
    <w:rsid w:val="00C64C2D"/>
    <w:rsid w:val="00C67A30"/>
    <w:rsid w:val="00C67B24"/>
    <w:rsid w:val="00C67F84"/>
    <w:rsid w:val="00C7431B"/>
    <w:rsid w:val="00C744E9"/>
    <w:rsid w:val="00C74838"/>
    <w:rsid w:val="00C75707"/>
    <w:rsid w:val="00C812B9"/>
    <w:rsid w:val="00C81699"/>
    <w:rsid w:val="00C82472"/>
    <w:rsid w:val="00C82A11"/>
    <w:rsid w:val="00C830DA"/>
    <w:rsid w:val="00C84DBD"/>
    <w:rsid w:val="00C85A3E"/>
    <w:rsid w:val="00C868C4"/>
    <w:rsid w:val="00C873DE"/>
    <w:rsid w:val="00C92059"/>
    <w:rsid w:val="00C93ADD"/>
    <w:rsid w:val="00C9671D"/>
    <w:rsid w:val="00C97828"/>
    <w:rsid w:val="00CA023C"/>
    <w:rsid w:val="00CA1F8B"/>
    <w:rsid w:val="00CA454F"/>
    <w:rsid w:val="00CA5B03"/>
    <w:rsid w:val="00CA5C6E"/>
    <w:rsid w:val="00CA6CAF"/>
    <w:rsid w:val="00CA7566"/>
    <w:rsid w:val="00CB36C3"/>
    <w:rsid w:val="00CB7C3D"/>
    <w:rsid w:val="00CC3169"/>
    <w:rsid w:val="00CC572F"/>
    <w:rsid w:val="00CC6F3C"/>
    <w:rsid w:val="00CC7671"/>
    <w:rsid w:val="00CD00A4"/>
    <w:rsid w:val="00CD066C"/>
    <w:rsid w:val="00CD0C0F"/>
    <w:rsid w:val="00CD210C"/>
    <w:rsid w:val="00CD3315"/>
    <w:rsid w:val="00CD4401"/>
    <w:rsid w:val="00CD5092"/>
    <w:rsid w:val="00CD5622"/>
    <w:rsid w:val="00CD75AD"/>
    <w:rsid w:val="00CE1ED5"/>
    <w:rsid w:val="00CE28CB"/>
    <w:rsid w:val="00CE3761"/>
    <w:rsid w:val="00CE68C7"/>
    <w:rsid w:val="00CF18B5"/>
    <w:rsid w:val="00CF2DBC"/>
    <w:rsid w:val="00CF345D"/>
    <w:rsid w:val="00CF6A20"/>
    <w:rsid w:val="00CF6A99"/>
    <w:rsid w:val="00D00F79"/>
    <w:rsid w:val="00D010E4"/>
    <w:rsid w:val="00D0739C"/>
    <w:rsid w:val="00D07DBF"/>
    <w:rsid w:val="00D111DE"/>
    <w:rsid w:val="00D174C5"/>
    <w:rsid w:val="00D17B65"/>
    <w:rsid w:val="00D22B0F"/>
    <w:rsid w:val="00D23062"/>
    <w:rsid w:val="00D24C1B"/>
    <w:rsid w:val="00D26143"/>
    <w:rsid w:val="00D261B5"/>
    <w:rsid w:val="00D31F39"/>
    <w:rsid w:val="00D33DE1"/>
    <w:rsid w:val="00D3522E"/>
    <w:rsid w:val="00D35A09"/>
    <w:rsid w:val="00D36FC7"/>
    <w:rsid w:val="00D41CED"/>
    <w:rsid w:val="00D41F09"/>
    <w:rsid w:val="00D42952"/>
    <w:rsid w:val="00D4412A"/>
    <w:rsid w:val="00D444EC"/>
    <w:rsid w:val="00D47878"/>
    <w:rsid w:val="00D503E1"/>
    <w:rsid w:val="00D509C1"/>
    <w:rsid w:val="00D51A37"/>
    <w:rsid w:val="00D53EF5"/>
    <w:rsid w:val="00D55259"/>
    <w:rsid w:val="00D57493"/>
    <w:rsid w:val="00D57C6A"/>
    <w:rsid w:val="00D60880"/>
    <w:rsid w:val="00D60A78"/>
    <w:rsid w:val="00D65392"/>
    <w:rsid w:val="00D65679"/>
    <w:rsid w:val="00D66643"/>
    <w:rsid w:val="00D710CA"/>
    <w:rsid w:val="00D716A5"/>
    <w:rsid w:val="00D728FD"/>
    <w:rsid w:val="00D7386E"/>
    <w:rsid w:val="00D73C4E"/>
    <w:rsid w:val="00D759E9"/>
    <w:rsid w:val="00D75AB4"/>
    <w:rsid w:val="00D76931"/>
    <w:rsid w:val="00D81565"/>
    <w:rsid w:val="00D86682"/>
    <w:rsid w:val="00D903DE"/>
    <w:rsid w:val="00D912BF"/>
    <w:rsid w:val="00D91596"/>
    <w:rsid w:val="00D93D46"/>
    <w:rsid w:val="00D948E0"/>
    <w:rsid w:val="00DA182D"/>
    <w:rsid w:val="00DA23A9"/>
    <w:rsid w:val="00DA551A"/>
    <w:rsid w:val="00DA787A"/>
    <w:rsid w:val="00DB1B6B"/>
    <w:rsid w:val="00DB283D"/>
    <w:rsid w:val="00DB4462"/>
    <w:rsid w:val="00DB491D"/>
    <w:rsid w:val="00DB65C7"/>
    <w:rsid w:val="00DC1E75"/>
    <w:rsid w:val="00DC48F3"/>
    <w:rsid w:val="00DD100B"/>
    <w:rsid w:val="00DD3FC5"/>
    <w:rsid w:val="00DD4598"/>
    <w:rsid w:val="00DD49C8"/>
    <w:rsid w:val="00DD506D"/>
    <w:rsid w:val="00DD552F"/>
    <w:rsid w:val="00DD594D"/>
    <w:rsid w:val="00DD78D3"/>
    <w:rsid w:val="00DE5C04"/>
    <w:rsid w:val="00DF01ED"/>
    <w:rsid w:val="00DF168C"/>
    <w:rsid w:val="00DF1814"/>
    <w:rsid w:val="00DF72EE"/>
    <w:rsid w:val="00E02320"/>
    <w:rsid w:val="00E0262A"/>
    <w:rsid w:val="00E042C8"/>
    <w:rsid w:val="00E043C0"/>
    <w:rsid w:val="00E13E52"/>
    <w:rsid w:val="00E15219"/>
    <w:rsid w:val="00E15891"/>
    <w:rsid w:val="00E169BE"/>
    <w:rsid w:val="00E21E35"/>
    <w:rsid w:val="00E22482"/>
    <w:rsid w:val="00E2325A"/>
    <w:rsid w:val="00E3015F"/>
    <w:rsid w:val="00E30231"/>
    <w:rsid w:val="00E31BFB"/>
    <w:rsid w:val="00E32CE8"/>
    <w:rsid w:val="00E331DC"/>
    <w:rsid w:val="00E33225"/>
    <w:rsid w:val="00E33A02"/>
    <w:rsid w:val="00E33AA1"/>
    <w:rsid w:val="00E348A3"/>
    <w:rsid w:val="00E3547D"/>
    <w:rsid w:val="00E3734F"/>
    <w:rsid w:val="00E375EC"/>
    <w:rsid w:val="00E42273"/>
    <w:rsid w:val="00E46D40"/>
    <w:rsid w:val="00E47B24"/>
    <w:rsid w:val="00E55452"/>
    <w:rsid w:val="00E57C00"/>
    <w:rsid w:val="00E60BF4"/>
    <w:rsid w:val="00E634AB"/>
    <w:rsid w:val="00E65ABA"/>
    <w:rsid w:val="00E71599"/>
    <w:rsid w:val="00E71A46"/>
    <w:rsid w:val="00E735DF"/>
    <w:rsid w:val="00E7594A"/>
    <w:rsid w:val="00E75D1D"/>
    <w:rsid w:val="00E766CF"/>
    <w:rsid w:val="00E803B0"/>
    <w:rsid w:val="00E8092C"/>
    <w:rsid w:val="00E80B4A"/>
    <w:rsid w:val="00E82AE0"/>
    <w:rsid w:val="00E8489C"/>
    <w:rsid w:val="00E85F86"/>
    <w:rsid w:val="00E90081"/>
    <w:rsid w:val="00E9084B"/>
    <w:rsid w:val="00E93DD3"/>
    <w:rsid w:val="00E93F05"/>
    <w:rsid w:val="00E96AAF"/>
    <w:rsid w:val="00E9797F"/>
    <w:rsid w:val="00EA0149"/>
    <w:rsid w:val="00EA177A"/>
    <w:rsid w:val="00EA26A7"/>
    <w:rsid w:val="00EA2BB4"/>
    <w:rsid w:val="00EA3749"/>
    <w:rsid w:val="00EA3AF8"/>
    <w:rsid w:val="00EA4444"/>
    <w:rsid w:val="00EA6F05"/>
    <w:rsid w:val="00EA75DC"/>
    <w:rsid w:val="00EB05D9"/>
    <w:rsid w:val="00EB3843"/>
    <w:rsid w:val="00EB43F7"/>
    <w:rsid w:val="00EB59E1"/>
    <w:rsid w:val="00EB66CD"/>
    <w:rsid w:val="00EB7147"/>
    <w:rsid w:val="00EC1121"/>
    <w:rsid w:val="00ED26B3"/>
    <w:rsid w:val="00ED41DF"/>
    <w:rsid w:val="00ED6DD2"/>
    <w:rsid w:val="00EE08F0"/>
    <w:rsid w:val="00EE13F2"/>
    <w:rsid w:val="00EE2060"/>
    <w:rsid w:val="00EE574F"/>
    <w:rsid w:val="00EE5827"/>
    <w:rsid w:val="00EE7672"/>
    <w:rsid w:val="00EF0D26"/>
    <w:rsid w:val="00EF0F56"/>
    <w:rsid w:val="00EF1B38"/>
    <w:rsid w:val="00EF2DCC"/>
    <w:rsid w:val="00EF40E1"/>
    <w:rsid w:val="00F007A3"/>
    <w:rsid w:val="00F00FC4"/>
    <w:rsid w:val="00F02866"/>
    <w:rsid w:val="00F02AE6"/>
    <w:rsid w:val="00F06B7D"/>
    <w:rsid w:val="00F105A4"/>
    <w:rsid w:val="00F1072E"/>
    <w:rsid w:val="00F10AC7"/>
    <w:rsid w:val="00F10EB2"/>
    <w:rsid w:val="00F1196F"/>
    <w:rsid w:val="00F17759"/>
    <w:rsid w:val="00F23569"/>
    <w:rsid w:val="00F25333"/>
    <w:rsid w:val="00F26A92"/>
    <w:rsid w:val="00F27ADE"/>
    <w:rsid w:val="00F30042"/>
    <w:rsid w:val="00F32E56"/>
    <w:rsid w:val="00F3428E"/>
    <w:rsid w:val="00F351BA"/>
    <w:rsid w:val="00F4119D"/>
    <w:rsid w:val="00F43D6C"/>
    <w:rsid w:val="00F50E5A"/>
    <w:rsid w:val="00F52389"/>
    <w:rsid w:val="00F67FF1"/>
    <w:rsid w:val="00F71E03"/>
    <w:rsid w:val="00F74848"/>
    <w:rsid w:val="00F758C6"/>
    <w:rsid w:val="00F75BC1"/>
    <w:rsid w:val="00F76C4D"/>
    <w:rsid w:val="00F81F1D"/>
    <w:rsid w:val="00F87970"/>
    <w:rsid w:val="00F90EB5"/>
    <w:rsid w:val="00F9113E"/>
    <w:rsid w:val="00F91F3A"/>
    <w:rsid w:val="00F92B61"/>
    <w:rsid w:val="00F93BBB"/>
    <w:rsid w:val="00F957B9"/>
    <w:rsid w:val="00F975F4"/>
    <w:rsid w:val="00F97862"/>
    <w:rsid w:val="00F97E79"/>
    <w:rsid w:val="00FA093D"/>
    <w:rsid w:val="00FA433B"/>
    <w:rsid w:val="00FA494D"/>
    <w:rsid w:val="00FA4F99"/>
    <w:rsid w:val="00FA6D80"/>
    <w:rsid w:val="00FB2B99"/>
    <w:rsid w:val="00FC00AD"/>
    <w:rsid w:val="00FC03D6"/>
    <w:rsid w:val="00FC2467"/>
    <w:rsid w:val="00FC4DEA"/>
    <w:rsid w:val="00FC74B5"/>
    <w:rsid w:val="00FD1640"/>
    <w:rsid w:val="00FD1B25"/>
    <w:rsid w:val="00FD4358"/>
    <w:rsid w:val="00FE03DF"/>
    <w:rsid w:val="00FE0FE2"/>
    <w:rsid w:val="00FE2840"/>
    <w:rsid w:val="00FE2E03"/>
    <w:rsid w:val="00FE5E71"/>
    <w:rsid w:val="00FE6F57"/>
    <w:rsid w:val="00FF0E9B"/>
    <w:rsid w:val="00FF196F"/>
    <w:rsid w:val="00FF2529"/>
    <w:rsid w:val="00FF3DD5"/>
    <w:rsid w:val="00FF5C68"/>
    <w:rsid w:val="00FF61E9"/>
    <w:rsid w:val="00FF752B"/>
    <w:rsid w:val="12E22410"/>
    <w:rsid w:val="16443259"/>
    <w:rsid w:val="189667FC"/>
    <w:rsid w:val="1F9A9DC6"/>
    <w:rsid w:val="23742D8F"/>
    <w:rsid w:val="25F493D5"/>
    <w:rsid w:val="31A6BFC6"/>
    <w:rsid w:val="371FA55E"/>
    <w:rsid w:val="39C8ADAB"/>
    <w:rsid w:val="3BBBD99B"/>
    <w:rsid w:val="4259D59D"/>
    <w:rsid w:val="451F23F4"/>
    <w:rsid w:val="46BE21B2"/>
    <w:rsid w:val="5910054A"/>
    <w:rsid w:val="5D7CFB9C"/>
    <w:rsid w:val="65AE7C55"/>
    <w:rsid w:val="6A08D6EA"/>
    <w:rsid w:val="6CAD65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70219"/>
  <w15:docId w15:val="{99445D0D-6C73-4136-89A0-89BBBD664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lang w:val="en-AU" w:eastAsia="en-US" w:bidi="ar-SA"/>
      </w:rPr>
    </w:rPrDefault>
    <w:pPrDefault>
      <w:pPr>
        <w:spacing w:after="140" w:line="280"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iPriority="1" w:unhideWhenUsed="1" w:qFormat="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uiPriority="90"/>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6"/>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not numbered)"/>
    <w:qFormat/>
    <w:rsid w:val="00CA5B03"/>
    <w:pPr>
      <w:spacing w:before="120" w:after="120"/>
    </w:pPr>
  </w:style>
  <w:style w:type="paragraph" w:styleId="Heading1">
    <w:name w:val="heading 1"/>
    <w:next w:val="Normal"/>
    <w:link w:val="Heading1Char"/>
    <w:autoRedefine/>
    <w:qFormat/>
    <w:rsid w:val="00B27661"/>
    <w:pPr>
      <w:keepNext/>
      <w:keepLines/>
      <w:spacing w:after="0" w:line="240" w:lineRule="auto"/>
      <w:outlineLvl w:val="0"/>
    </w:pPr>
    <w:rPr>
      <w:rFonts w:asciiTheme="majorHAnsi" w:eastAsiaTheme="majorEastAsia" w:hAnsiTheme="majorHAnsi" w:cstheme="majorBidi"/>
      <w:b/>
      <w:color w:val="3844CA" w:themeColor="background2"/>
      <w:spacing w:val="-10"/>
      <w:sz w:val="44"/>
      <w:szCs w:val="32"/>
    </w:rPr>
  </w:style>
  <w:style w:type="paragraph" w:styleId="Heading2">
    <w:name w:val="heading 2"/>
    <w:next w:val="Normal"/>
    <w:link w:val="Heading2Char"/>
    <w:autoRedefine/>
    <w:qFormat/>
    <w:rsid w:val="00E60BF4"/>
    <w:pPr>
      <w:keepNext/>
      <w:keepLines/>
      <w:spacing w:before="400" w:after="0" w:line="240" w:lineRule="auto"/>
      <w:outlineLvl w:val="1"/>
    </w:pPr>
    <w:rPr>
      <w:rFonts w:asciiTheme="majorHAnsi" w:eastAsiaTheme="majorEastAsia" w:hAnsiTheme="majorHAnsi" w:cstheme="majorBidi"/>
      <w:b/>
      <w:color w:val="3844CA" w:themeColor="accent1"/>
      <w:spacing w:val="-4"/>
      <w:sz w:val="32"/>
      <w:szCs w:val="26"/>
    </w:rPr>
  </w:style>
  <w:style w:type="paragraph" w:styleId="Heading3">
    <w:name w:val="heading 3"/>
    <w:next w:val="Normal"/>
    <w:link w:val="Heading3Char"/>
    <w:qFormat/>
    <w:rsid w:val="00B27661"/>
    <w:pPr>
      <w:keepNext/>
      <w:keepLines/>
      <w:spacing w:before="360" w:after="0" w:line="320" w:lineRule="atLeast"/>
      <w:outlineLvl w:val="2"/>
    </w:pPr>
    <w:rPr>
      <w:rFonts w:eastAsiaTheme="majorEastAsia" w:cstheme="majorBidi"/>
      <w:b/>
      <w:spacing w:val="4"/>
      <w:sz w:val="24"/>
      <w:szCs w:val="24"/>
    </w:rPr>
  </w:style>
  <w:style w:type="paragraph" w:styleId="Heading4">
    <w:name w:val="heading 4"/>
    <w:link w:val="Heading4Char"/>
    <w:qFormat/>
    <w:rsid w:val="00B27661"/>
    <w:pPr>
      <w:keepNext/>
      <w:keepLines/>
      <w:spacing w:before="280"/>
      <w:outlineLvl w:val="3"/>
    </w:pPr>
    <w:rPr>
      <w:rFonts w:eastAsiaTheme="majorEastAsia" w:cstheme="majorBidi"/>
      <w:b/>
      <w:iCs/>
    </w:rPr>
  </w:style>
  <w:style w:type="paragraph" w:styleId="Heading5">
    <w:name w:val="heading 5"/>
    <w:basedOn w:val="Normal"/>
    <w:next w:val="Normal"/>
    <w:link w:val="Heading5Char"/>
    <w:uiPriority w:val="2"/>
    <w:semiHidden/>
    <w:qFormat/>
    <w:rsid w:val="00B27661"/>
    <w:pPr>
      <w:keepNext/>
      <w:keepLines/>
      <w:spacing w:before="300" w:after="240"/>
      <w:outlineLvl w:val="4"/>
    </w:pPr>
    <w:rPr>
      <w:rFonts w:asciiTheme="majorHAnsi" w:eastAsiaTheme="majorEastAsia" w:hAnsiTheme="majorHAnsi" w:cstheme="majorBidi"/>
      <w:sz w:val="24"/>
      <w:u w:val="single"/>
    </w:rPr>
  </w:style>
  <w:style w:type="paragraph" w:styleId="Heading6">
    <w:name w:val="heading 6"/>
    <w:basedOn w:val="Normal"/>
    <w:next w:val="Normal"/>
    <w:link w:val="Heading6Char"/>
    <w:uiPriority w:val="2"/>
    <w:semiHidden/>
    <w:qFormat/>
    <w:rsid w:val="00B27661"/>
    <w:pPr>
      <w:keepNext/>
      <w:keepLines/>
      <w:spacing w:before="40" w:after="240"/>
      <w:outlineLvl w:val="5"/>
    </w:pPr>
    <w:rPr>
      <w:rFonts w:asciiTheme="majorHAnsi" w:eastAsiaTheme="majorEastAsia" w:hAnsiTheme="majorHAnsi" w:cstheme="majorBidi"/>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TOBullets">
    <w:name w:val="ATO Bullets"/>
    <w:uiPriority w:val="99"/>
    <w:rsid w:val="00B27661"/>
    <w:pPr>
      <w:numPr>
        <w:numId w:val="2"/>
      </w:numPr>
    </w:pPr>
  </w:style>
  <w:style w:type="numbering" w:customStyle="1" w:styleId="ATOHeadings">
    <w:name w:val="ATO Headings"/>
    <w:uiPriority w:val="99"/>
    <w:rsid w:val="00B27661"/>
    <w:pPr>
      <w:numPr>
        <w:numId w:val="3"/>
      </w:numPr>
    </w:pPr>
  </w:style>
  <w:style w:type="numbering" w:customStyle="1" w:styleId="ATOIntroBullets">
    <w:name w:val="ATO Intro Bullets"/>
    <w:uiPriority w:val="99"/>
    <w:rsid w:val="00B27661"/>
    <w:pPr>
      <w:numPr>
        <w:numId w:val="4"/>
      </w:numPr>
    </w:pPr>
  </w:style>
  <w:style w:type="numbering" w:customStyle="1" w:styleId="ATONumbers">
    <w:name w:val="ATO Numbers"/>
    <w:uiPriority w:val="99"/>
    <w:rsid w:val="00B27661"/>
    <w:pPr>
      <w:numPr>
        <w:numId w:val="5"/>
      </w:numPr>
    </w:pPr>
  </w:style>
  <w:style w:type="paragraph" w:styleId="NoSpacing">
    <w:name w:val="No Spacing"/>
    <w:basedOn w:val="Normal"/>
    <w:uiPriority w:val="3"/>
    <w:qFormat/>
    <w:rsid w:val="00B27661"/>
    <w:pPr>
      <w:spacing w:after="0"/>
    </w:pPr>
  </w:style>
  <w:style w:type="paragraph" w:customStyle="1" w:styleId="BackPageURL">
    <w:name w:val="BackPageURL"/>
    <w:basedOn w:val="NoSpacing"/>
    <w:uiPriority w:val="6"/>
    <w:rsid w:val="00B27661"/>
    <w:rPr>
      <w:rFonts w:asciiTheme="majorHAnsi" w:hAnsiTheme="majorHAnsi"/>
      <w:b/>
      <w:color w:val="3844CA" w:themeColor="background2"/>
      <w:sz w:val="30"/>
    </w:rPr>
  </w:style>
  <w:style w:type="paragraph" w:styleId="BalloonText">
    <w:name w:val="Balloon Text"/>
    <w:basedOn w:val="Normal"/>
    <w:link w:val="BalloonTextChar"/>
    <w:uiPriority w:val="99"/>
    <w:semiHidden/>
    <w:unhideWhenUsed/>
    <w:rsid w:val="00B276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661"/>
    <w:rPr>
      <w:rFonts w:ascii="Segoe UI" w:hAnsi="Segoe UI" w:cs="Segoe UI"/>
      <w:sz w:val="18"/>
      <w:szCs w:val="18"/>
    </w:rPr>
  </w:style>
  <w:style w:type="paragraph" w:styleId="Caption">
    <w:name w:val="caption"/>
    <w:next w:val="Normal"/>
    <w:link w:val="CaptionChar"/>
    <w:uiPriority w:val="99"/>
    <w:qFormat/>
    <w:rsid w:val="00B27661"/>
    <w:pPr>
      <w:keepNext/>
    </w:pPr>
    <w:rPr>
      <w:b/>
      <w:iCs/>
      <w:szCs w:val="18"/>
    </w:rPr>
  </w:style>
  <w:style w:type="character" w:customStyle="1" w:styleId="CaptionChar">
    <w:name w:val="Caption Char"/>
    <w:basedOn w:val="DefaultParagraphFont"/>
    <w:link w:val="Caption"/>
    <w:uiPriority w:val="99"/>
    <w:rsid w:val="00B27661"/>
    <w:rPr>
      <w:b/>
      <w:iCs/>
      <w:szCs w:val="18"/>
    </w:rPr>
  </w:style>
  <w:style w:type="character" w:styleId="CommentReference">
    <w:name w:val="annotation reference"/>
    <w:basedOn w:val="DefaultParagraphFont"/>
    <w:uiPriority w:val="99"/>
    <w:semiHidden/>
    <w:unhideWhenUsed/>
    <w:rsid w:val="00B27661"/>
    <w:rPr>
      <w:sz w:val="16"/>
      <w:szCs w:val="16"/>
    </w:rPr>
  </w:style>
  <w:style w:type="paragraph" w:styleId="CommentText">
    <w:name w:val="annotation text"/>
    <w:basedOn w:val="Normal"/>
    <w:link w:val="CommentTextChar"/>
    <w:uiPriority w:val="99"/>
    <w:unhideWhenUsed/>
    <w:rsid w:val="00B27661"/>
    <w:pPr>
      <w:spacing w:line="240" w:lineRule="auto"/>
    </w:pPr>
    <w:rPr>
      <w:spacing w:val="2"/>
    </w:rPr>
  </w:style>
  <w:style w:type="character" w:customStyle="1" w:styleId="CommentTextChar">
    <w:name w:val="Comment Text Char"/>
    <w:basedOn w:val="DefaultParagraphFont"/>
    <w:link w:val="CommentText"/>
    <w:uiPriority w:val="99"/>
    <w:rsid w:val="00B27661"/>
    <w:rPr>
      <w:spacing w:val="2"/>
    </w:rPr>
  </w:style>
  <w:style w:type="paragraph" w:styleId="CommentSubject">
    <w:name w:val="annotation subject"/>
    <w:basedOn w:val="CommentText"/>
    <w:next w:val="CommentText"/>
    <w:link w:val="CommentSubjectChar"/>
    <w:uiPriority w:val="99"/>
    <w:semiHidden/>
    <w:unhideWhenUsed/>
    <w:rsid w:val="00B27661"/>
    <w:rPr>
      <w:b/>
      <w:bCs/>
    </w:rPr>
  </w:style>
  <w:style w:type="character" w:customStyle="1" w:styleId="CommentSubjectChar">
    <w:name w:val="Comment Subject Char"/>
    <w:basedOn w:val="CommentTextChar"/>
    <w:link w:val="CommentSubject"/>
    <w:uiPriority w:val="99"/>
    <w:semiHidden/>
    <w:rsid w:val="00B27661"/>
    <w:rPr>
      <w:b/>
      <w:bCs/>
      <w:spacing w:val="2"/>
    </w:rPr>
  </w:style>
  <w:style w:type="character" w:customStyle="1" w:styleId="Heading1Char">
    <w:name w:val="Heading 1 Char"/>
    <w:basedOn w:val="DefaultParagraphFont"/>
    <w:link w:val="Heading1"/>
    <w:rsid w:val="00B27661"/>
    <w:rPr>
      <w:rFonts w:asciiTheme="majorHAnsi" w:eastAsiaTheme="majorEastAsia" w:hAnsiTheme="majorHAnsi" w:cstheme="majorBidi"/>
      <w:b/>
      <w:color w:val="3844CA" w:themeColor="background2"/>
      <w:spacing w:val="-10"/>
      <w:sz w:val="44"/>
      <w:szCs w:val="32"/>
    </w:rPr>
  </w:style>
  <w:style w:type="character" w:customStyle="1" w:styleId="Heading2Char">
    <w:name w:val="Heading 2 Char"/>
    <w:basedOn w:val="DefaultParagraphFont"/>
    <w:link w:val="Heading2"/>
    <w:rsid w:val="00E60BF4"/>
    <w:rPr>
      <w:rFonts w:asciiTheme="majorHAnsi" w:eastAsiaTheme="majorEastAsia" w:hAnsiTheme="majorHAnsi" w:cstheme="majorBidi"/>
      <w:b/>
      <w:color w:val="3844CA" w:themeColor="accent1"/>
      <w:spacing w:val="-4"/>
      <w:sz w:val="32"/>
      <w:szCs w:val="26"/>
    </w:rPr>
  </w:style>
  <w:style w:type="character" w:customStyle="1" w:styleId="Heading3Char">
    <w:name w:val="Heading 3 Char"/>
    <w:basedOn w:val="DefaultParagraphFont"/>
    <w:link w:val="Heading3"/>
    <w:rsid w:val="00B27661"/>
    <w:rPr>
      <w:rFonts w:eastAsiaTheme="majorEastAsia" w:cstheme="majorBidi"/>
      <w:b/>
      <w:spacing w:val="4"/>
      <w:sz w:val="24"/>
      <w:szCs w:val="24"/>
    </w:rPr>
  </w:style>
  <w:style w:type="character" w:customStyle="1" w:styleId="Heading4Char">
    <w:name w:val="Heading 4 Char"/>
    <w:basedOn w:val="DefaultParagraphFont"/>
    <w:link w:val="Heading4"/>
    <w:rsid w:val="00B27661"/>
    <w:rPr>
      <w:rFonts w:eastAsiaTheme="majorEastAsia" w:cstheme="majorBidi"/>
      <w:b/>
      <w:iCs/>
    </w:rPr>
  </w:style>
  <w:style w:type="paragraph" w:customStyle="1" w:styleId="ContactNum">
    <w:name w:val="Contact Num"/>
    <w:basedOn w:val="Normal"/>
    <w:semiHidden/>
    <w:rsid w:val="00B27661"/>
    <w:pPr>
      <w:spacing w:after="44" w:line="195" w:lineRule="atLeast"/>
    </w:pPr>
    <w:rPr>
      <w:rFonts w:ascii="Calibri Light" w:hAnsi="Calibri Light"/>
      <w:color w:val="58585A"/>
      <w:sz w:val="14"/>
      <w:szCs w:val="14"/>
      <w:lang w:val="en-US"/>
    </w:rPr>
  </w:style>
  <w:style w:type="paragraph" w:customStyle="1" w:styleId="ContactName">
    <w:name w:val="Contact Name"/>
    <w:basedOn w:val="ContactNum"/>
    <w:semiHidden/>
    <w:rsid w:val="00B27661"/>
    <w:pPr>
      <w:spacing w:after="0" w:line="240" w:lineRule="auto"/>
    </w:pPr>
    <w:rPr>
      <w:b/>
    </w:rPr>
  </w:style>
  <w:style w:type="paragraph" w:styleId="Header">
    <w:name w:val="header"/>
    <w:basedOn w:val="Normal"/>
    <w:link w:val="HeaderChar"/>
    <w:uiPriority w:val="99"/>
    <w:rsid w:val="00B27661"/>
    <w:pPr>
      <w:tabs>
        <w:tab w:val="center" w:pos="4513"/>
        <w:tab w:val="right" w:pos="9026"/>
      </w:tabs>
      <w:spacing w:after="0"/>
      <w:jc w:val="right"/>
    </w:pPr>
  </w:style>
  <w:style w:type="character" w:customStyle="1" w:styleId="HeaderChar">
    <w:name w:val="Header Char"/>
    <w:basedOn w:val="DefaultParagraphFont"/>
    <w:link w:val="Header"/>
    <w:uiPriority w:val="99"/>
    <w:rsid w:val="00B27661"/>
  </w:style>
  <w:style w:type="paragraph" w:customStyle="1" w:styleId="CoverHeading">
    <w:name w:val="Cover Heading"/>
    <w:basedOn w:val="Header"/>
    <w:qFormat/>
    <w:rsid w:val="00B27661"/>
    <w:pPr>
      <w:spacing w:line="900" w:lineRule="exact"/>
      <w:jc w:val="left"/>
    </w:pPr>
    <w:rPr>
      <w:rFonts w:asciiTheme="majorHAnsi" w:hAnsiTheme="majorHAnsi"/>
      <w:b/>
      <w:color w:val="3844CA" w:themeColor="background2"/>
      <w:spacing w:val="-16"/>
      <w:sz w:val="64"/>
    </w:rPr>
  </w:style>
  <w:style w:type="paragraph" w:customStyle="1" w:styleId="CoverHeading2">
    <w:name w:val="Cover Heading 2"/>
    <w:basedOn w:val="CoverHeading"/>
    <w:qFormat/>
    <w:rsid w:val="00B27661"/>
    <w:pPr>
      <w:spacing w:after="20" w:line="560" w:lineRule="exact"/>
    </w:pPr>
    <w:rPr>
      <w:spacing w:val="-10"/>
      <w:sz w:val="40"/>
    </w:rPr>
  </w:style>
  <w:style w:type="paragraph" w:customStyle="1" w:styleId="CoverDetails">
    <w:name w:val="Cover Details"/>
    <w:basedOn w:val="CoverHeading2"/>
    <w:qFormat/>
    <w:rsid w:val="00B27661"/>
    <w:pPr>
      <w:spacing w:line="280" w:lineRule="atLeast"/>
    </w:pPr>
    <w:rPr>
      <w:rFonts w:asciiTheme="minorHAnsi" w:hAnsiTheme="minorHAnsi"/>
      <w:b w:val="0"/>
      <w:bCs/>
      <w:spacing w:val="2"/>
      <w:sz w:val="20"/>
    </w:rPr>
  </w:style>
  <w:style w:type="paragraph" w:styleId="Footer">
    <w:name w:val="footer"/>
    <w:link w:val="FooterChar"/>
    <w:uiPriority w:val="99"/>
    <w:qFormat/>
    <w:rsid w:val="00B27661"/>
    <w:rPr>
      <w:rFonts w:eastAsia="MS Mincho" w:cstheme="minorHAnsi"/>
      <w:caps/>
      <w:szCs w:val="14"/>
      <w:lang w:eastAsia="ja-JP"/>
    </w:rPr>
  </w:style>
  <w:style w:type="character" w:customStyle="1" w:styleId="FooterChar">
    <w:name w:val="Footer Char"/>
    <w:basedOn w:val="DefaultParagraphFont"/>
    <w:link w:val="Footer"/>
    <w:uiPriority w:val="99"/>
    <w:rsid w:val="00B27661"/>
    <w:rPr>
      <w:rFonts w:eastAsia="MS Mincho" w:cstheme="minorHAnsi"/>
      <w:caps/>
      <w:szCs w:val="14"/>
      <w:lang w:eastAsia="ja-JP"/>
    </w:rPr>
  </w:style>
  <w:style w:type="paragraph" w:customStyle="1" w:styleId="CoverFooter">
    <w:name w:val="Cover Footer"/>
    <w:basedOn w:val="Footer"/>
    <w:uiPriority w:val="99"/>
    <w:qFormat/>
    <w:rsid w:val="00B27661"/>
    <w:rPr>
      <w:noProof/>
    </w:rPr>
  </w:style>
  <w:style w:type="paragraph" w:customStyle="1" w:styleId="CoverHeading3">
    <w:name w:val="Cover Heading 3"/>
    <w:basedOn w:val="CoverHeading2"/>
    <w:next w:val="Normal"/>
    <w:qFormat/>
    <w:rsid w:val="00B27661"/>
    <w:rPr>
      <w:sz w:val="32"/>
      <w:szCs w:val="16"/>
    </w:rPr>
  </w:style>
  <w:style w:type="paragraph" w:customStyle="1" w:styleId="CoverHeadingSmall">
    <w:name w:val="Cover Heading Small"/>
    <w:basedOn w:val="CoverHeading"/>
    <w:uiPriority w:val="3"/>
    <w:semiHidden/>
    <w:qFormat/>
    <w:rsid w:val="00B27661"/>
    <w:pPr>
      <w:spacing w:line="780" w:lineRule="exact"/>
    </w:pPr>
    <w:rPr>
      <w:sz w:val="74"/>
    </w:rPr>
  </w:style>
  <w:style w:type="paragraph" w:customStyle="1" w:styleId="DeedList1">
    <w:name w:val="Deed List 1"/>
    <w:basedOn w:val="Heading3"/>
    <w:link w:val="DeedList1Char"/>
    <w:uiPriority w:val="2"/>
    <w:qFormat/>
    <w:rsid w:val="00B27661"/>
    <w:pPr>
      <w:numPr>
        <w:numId w:val="6"/>
      </w:numPr>
      <w:pBdr>
        <w:bottom w:val="single" w:sz="4" w:space="1" w:color="auto"/>
      </w:pBdr>
    </w:pPr>
  </w:style>
  <w:style w:type="character" w:customStyle="1" w:styleId="DeedList1Char">
    <w:name w:val="Deed List 1 Char"/>
    <w:basedOn w:val="Heading3Char"/>
    <w:link w:val="DeedList1"/>
    <w:uiPriority w:val="2"/>
    <w:rsid w:val="00B27661"/>
    <w:rPr>
      <w:rFonts w:eastAsiaTheme="majorEastAsia" w:cstheme="majorBidi"/>
      <w:b/>
      <w:spacing w:val="4"/>
      <w:sz w:val="24"/>
      <w:szCs w:val="24"/>
    </w:rPr>
  </w:style>
  <w:style w:type="paragraph" w:customStyle="1" w:styleId="Heading3numbered">
    <w:name w:val="Heading 3 (numbered)"/>
    <w:basedOn w:val="Heading3"/>
    <w:next w:val="Normal"/>
    <w:uiPriority w:val="1"/>
    <w:qFormat/>
    <w:rsid w:val="00B27661"/>
    <w:pPr>
      <w:keepNext w:val="0"/>
      <w:widowControl w:val="0"/>
      <w:numPr>
        <w:numId w:val="7"/>
      </w:numPr>
      <w:spacing w:line="240" w:lineRule="auto"/>
    </w:pPr>
    <w:rPr>
      <w:rFonts w:ascii="Inter" w:eastAsia="Arial Unicode MS" w:hAnsi="Inter" w:cs="Arial"/>
      <w:bCs/>
      <w:color w:val="auto"/>
      <w:spacing w:val="0"/>
      <w:szCs w:val="20"/>
      <w:lang w:eastAsia="en-AU"/>
    </w:rPr>
  </w:style>
  <w:style w:type="paragraph" w:customStyle="1" w:styleId="DeedList2">
    <w:name w:val="Deed List 2"/>
    <w:basedOn w:val="Heading3numbered"/>
    <w:next w:val="Heading3numbered"/>
    <w:uiPriority w:val="2"/>
    <w:qFormat/>
    <w:rsid w:val="00B27661"/>
    <w:pPr>
      <w:keepLines w:val="0"/>
      <w:widowControl/>
      <w:numPr>
        <w:ilvl w:val="1"/>
      </w:numPr>
      <w:spacing w:before="120" w:after="120"/>
      <w:outlineLvl w:val="9"/>
    </w:pPr>
    <w:rPr>
      <w:rFonts w:asciiTheme="minorHAnsi" w:hAnsiTheme="minorHAnsi"/>
      <w:b w:val="0"/>
      <w:sz w:val="20"/>
      <w:szCs w:val="22"/>
    </w:rPr>
  </w:style>
  <w:style w:type="paragraph" w:customStyle="1" w:styleId="DeedList3">
    <w:name w:val="Deed List 3"/>
    <w:basedOn w:val="Heading3numbered"/>
    <w:uiPriority w:val="2"/>
    <w:qFormat/>
    <w:rsid w:val="00B27661"/>
    <w:pPr>
      <w:numPr>
        <w:ilvl w:val="2"/>
      </w:numPr>
      <w:spacing w:before="120" w:after="120"/>
      <w:outlineLvl w:val="9"/>
    </w:pPr>
    <w:rPr>
      <w:b w:val="0"/>
      <w:sz w:val="20"/>
    </w:rPr>
  </w:style>
  <w:style w:type="paragraph" w:customStyle="1" w:styleId="TableText">
    <w:name w:val="Table Text"/>
    <w:link w:val="TableTextChar"/>
    <w:qFormat/>
    <w:rsid w:val="00B27661"/>
    <w:pPr>
      <w:adjustRightInd w:val="0"/>
      <w:snapToGrid w:val="0"/>
      <w:spacing w:before="60" w:after="60"/>
    </w:pPr>
    <w:rPr>
      <w:szCs w:val="22"/>
    </w:rPr>
  </w:style>
  <w:style w:type="character" w:customStyle="1" w:styleId="TableTextChar">
    <w:name w:val="Table Text Char"/>
    <w:link w:val="TableText"/>
    <w:rsid w:val="00B27661"/>
    <w:rPr>
      <w:szCs w:val="22"/>
    </w:rPr>
  </w:style>
  <w:style w:type="paragraph" w:customStyle="1" w:styleId="Directiontext">
    <w:name w:val="Direction text"/>
    <w:basedOn w:val="TableText"/>
    <w:uiPriority w:val="2"/>
    <w:rsid w:val="00B27661"/>
  </w:style>
  <w:style w:type="character" w:styleId="EndnoteReference">
    <w:name w:val="endnote reference"/>
    <w:basedOn w:val="DefaultParagraphFont"/>
    <w:uiPriority w:val="99"/>
    <w:semiHidden/>
    <w:unhideWhenUsed/>
    <w:rsid w:val="00B27661"/>
    <w:rPr>
      <w:vertAlign w:val="superscript"/>
    </w:rPr>
  </w:style>
  <w:style w:type="paragraph" w:styleId="EndnoteText">
    <w:name w:val="endnote text"/>
    <w:basedOn w:val="ContactName"/>
    <w:link w:val="EndnoteTextChar"/>
    <w:uiPriority w:val="99"/>
    <w:qFormat/>
    <w:rsid w:val="00B27661"/>
    <w:pPr>
      <w:tabs>
        <w:tab w:val="left" w:pos="5318"/>
      </w:tabs>
      <w:spacing w:line="200" w:lineRule="atLeast"/>
    </w:pPr>
    <w:rPr>
      <w:rFonts w:asciiTheme="minorHAnsi" w:hAnsiTheme="minorHAnsi"/>
      <w:b w:val="0"/>
      <w:color w:val="000000" w:themeColor="text1"/>
      <w:spacing w:val="2"/>
      <w:sz w:val="16"/>
      <w:lang w:val="en-AU"/>
    </w:rPr>
  </w:style>
  <w:style w:type="character" w:customStyle="1" w:styleId="EndnoteTextChar">
    <w:name w:val="Endnote Text Char"/>
    <w:basedOn w:val="DefaultParagraphFont"/>
    <w:link w:val="EndnoteText"/>
    <w:uiPriority w:val="99"/>
    <w:rsid w:val="00B27661"/>
    <w:rPr>
      <w:spacing w:val="2"/>
      <w:sz w:val="16"/>
      <w:szCs w:val="14"/>
    </w:rPr>
  </w:style>
  <w:style w:type="paragraph" w:customStyle="1" w:styleId="Footnote">
    <w:name w:val="Footnote"/>
    <w:basedOn w:val="Caption"/>
    <w:link w:val="FootnoteChar"/>
    <w:uiPriority w:val="99"/>
    <w:qFormat/>
    <w:rsid w:val="00B27661"/>
    <w:pPr>
      <w:spacing w:after="120" w:line="240" w:lineRule="atLeast"/>
    </w:pPr>
    <w:rPr>
      <w:b w:val="0"/>
      <w:sz w:val="16"/>
    </w:rPr>
  </w:style>
  <w:style w:type="character" w:customStyle="1" w:styleId="FootnoteChar">
    <w:name w:val="Footnote Char"/>
    <w:basedOn w:val="CaptionChar"/>
    <w:link w:val="Footnote"/>
    <w:uiPriority w:val="99"/>
    <w:rsid w:val="00B27661"/>
    <w:rPr>
      <w:b w:val="0"/>
      <w:iCs/>
      <w:sz w:val="16"/>
      <w:szCs w:val="18"/>
    </w:rPr>
  </w:style>
  <w:style w:type="paragraph" w:customStyle="1" w:styleId="FigureCaption">
    <w:name w:val="Figure Caption"/>
    <w:basedOn w:val="Footnote"/>
    <w:uiPriority w:val="3"/>
    <w:semiHidden/>
    <w:qFormat/>
    <w:rsid w:val="00B27661"/>
    <w:rPr>
      <w:sz w:val="20"/>
    </w:rPr>
  </w:style>
  <w:style w:type="character" w:styleId="FollowedHyperlink">
    <w:name w:val="FollowedHyperlink"/>
    <w:basedOn w:val="DefaultParagraphFont"/>
    <w:uiPriority w:val="99"/>
    <w:semiHidden/>
    <w:unhideWhenUsed/>
    <w:rsid w:val="00B27661"/>
    <w:rPr>
      <w:color w:val="9D469A" w:themeColor="followedHyperlink"/>
      <w:u w:val="single"/>
    </w:rPr>
  </w:style>
  <w:style w:type="paragraph" w:customStyle="1" w:styleId="FooterABN">
    <w:name w:val="Footer ABN"/>
    <w:basedOn w:val="Footer"/>
    <w:link w:val="FooterABNChar"/>
    <w:semiHidden/>
    <w:qFormat/>
    <w:rsid w:val="00B27661"/>
    <w:pPr>
      <w:spacing w:after="80" w:line="180" w:lineRule="atLeast"/>
      <w:contextualSpacing/>
    </w:pPr>
    <w:rPr>
      <w:sz w:val="12"/>
    </w:rPr>
  </w:style>
  <w:style w:type="character" w:customStyle="1" w:styleId="FooterABNChar">
    <w:name w:val="Footer ABN Char"/>
    <w:basedOn w:val="FooterChar"/>
    <w:link w:val="FooterABN"/>
    <w:semiHidden/>
    <w:rsid w:val="00B27661"/>
    <w:rPr>
      <w:rFonts w:eastAsia="MS Mincho" w:cstheme="minorHAnsi"/>
      <w:caps/>
      <w:sz w:val="12"/>
      <w:szCs w:val="14"/>
      <w:lang w:eastAsia="ja-JP"/>
    </w:rPr>
  </w:style>
  <w:style w:type="paragraph" w:customStyle="1" w:styleId="FooterAddress">
    <w:name w:val="Footer Address"/>
    <w:basedOn w:val="Normal"/>
    <w:semiHidden/>
    <w:rsid w:val="00B27661"/>
    <w:pPr>
      <w:tabs>
        <w:tab w:val="num" w:pos="1134"/>
      </w:tabs>
      <w:ind w:left="1134" w:hanging="567"/>
    </w:pPr>
    <w:rPr>
      <w:sz w:val="14"/>
      <w:szCs w:val="14"/>
      <w:lang w:val="en-US"/>
    </w:rPr>
  </w:style>
  <w:style w:type="paragraph" w:customStyle="1" w:styleId="FooterCompanyName">
    <w:name w:val="Footer Company Name"/>
    <w:basedOn w:val="Footer"/>
    <w:semiHidden/>
    <w:qFormat/>
    <w:rsid w:val="00B27661"/>
    <w:rPr>
      <w:rFonts w:ascii="Montserrat SemiBold" w:hAnsi="Montserrat SemiBold"/>
    </w:rPr>
  </w:style>
  <w:style w:type="paragraph" w:customStyle="1" w:styleId="FooterContactdetails">
    <w:name w:val="Footer Contact details"/>
    <w:basedOn w:val="Footer"/>
    <w:semiHidden/>
    <w:qFormat/>
    <w:rsid w:val="00B27661"/>
    <w:pPr>
      <w:spacing w:before="90" w:line="180" w:lineRule="atLeast"/>
    </w:pPr>
  </w:style>
  <w:style w:type="paragraph" w:customStyle="1" w:styleId="FooterHeading">
    <w:name w:val="Footer Heading"/>
    <w:basedOn w:val="Normal"/>
    <w:semiHidden/>
    <w:rsid w:val="00B27661"/>
    <w:rPr>
      <w:sz w:val="12"/>
      <w:szCs w:val="12"/>
      <w:lang w:val="en-US"/>
    </w:rPr>
  </w:style>
  <w:style w:type="paragraph" w:customStyle="1" w:styleId="FooterURL">
    <w:name w:val="Footer URL"/>
    <w:basedOn w:val="Footer"/>
    <w:semiHidden/>
    <w:rsid w:val="00B27661"/>
    <w:pPr>
      <w:spacing w:before="70" w:after="57" w:line="180" w:lineRule="atLeast"/>
      <w:jc w:val="center"/>
    </w:pPr>
    <w:rPr>
      <w:rFonts w:ascii="Montserrat Medium" w:hAnsi="Montserrat Medium"/>
    </w:rPr>
  </w:style>
  <w:style w:type="character" w:styleId="FootnoteReference">
    <w:name w:val="footnote reference"/>
    <w:basedOn w:val="DefaultParagraphFont"/>
    <w:uiPriority w:val="99"/>
    <w:rsid w:val="00B27661"/>
    <w:rPr>
      <w:vertAlign w:val="superscript"/>
    </w:rPr>
  </w:style>
  <w:style w:type="paragraph" w:styleId="FootnoteText">
    <w:name w:val="footnote text"/>
    <w:link w:val="FootnoteTextChar"/>
    <w:uiPriority w:val="99"/>
    <w:qFormat/>
    <w:rsid w:val="00B27661"/>
    <w:pPr>
      <w:adjustRightInd w:val="0"/>
      <w:snapToGrid w:val="0"/>
      <w:spacing w:after="100" w:line="192" w:lineRule="atLeast"/>
    </w:pPr>
    <w:rPr>
      <w:rFonts w:cstheme="minorBidi"/>
      <w:sz w:val="16"/>
      <w:szCs w:val="22"/>
    </w:rPr>
  </w:style>
  <w:style w:type="character" w:customStyle="1" w:styleId="FootnoteTextChar">
    <w:name w:val="Footnote Text Char"/>
    <w:basedOn w:val="DefaultParagraphFont"/>
    <w:link w:val="FootnoteText"/>
    <w:uiPriority w:val="99"/>
    <w:rsid w:val="00B27661"/>
    <w:rPr>
      <w:rFonts w:cstheme="minorBidi"/>
      <w:sz w:val="16"/>
      <w:szCs w:val="22"/>
    </w:rPr>
  </w:style>
  <w:style w:type="numbering" w:customStyle="1" w:styleId="HaldonHeadings">
    <w:name w:val="HaldonHeadings"/>
    <w:uiPriority w:val="99"/>
    <w:rsid w:val="00B27661"/>
    <w:pPr>
      <w:numPr>
        <w:numId w:val="8"/>
      </w:numPr>
    </w:pPr>
  </w:style>
  <w:style w:type="paragraph" w:customStyle="1" w:styleId="Heading1numbered">
    <w:name w:val="Heading 1 (numbered)"/>
    <w:basedOn w:val="Heading1"/>
    <w:next w:val="Normal"/>
    <w:uiPriority w:val="1"/>
    <w:rsid w:val="00B27661"/>
    <w:pPr>
      <w:numPr>
        <w:numId w:val="9"/>
      </w:numPr>
    </w:pPr>
  </w:style>
  <w:style w:type="character" w:customStyle="1" w:styleId="Heading5Char">
    <w:name w:val="Heading 5 Char"/>
    <w:basedOn w:val="DefaultParagraphFont"/>
    <w:link w:val="Heading5"/>
    <w:uiPriority w:val="2"/>
    <w:semiHidden/>
    <w:rsid w:val="00B27661"/>
    <w:rPr>
      <w:rFonts w:asciiTheme="majorHAnsi" w:eastAsiaTheme="majorEastAsia" w:hAnsiTheme="majorHAnsi" w:cstheme="majorBidi"/>
      <w:sz w:val="24"/>
      <w:u w:val="single"/>
    </w:rPr>
  </w:style>
  <w:style w:type="paragraph" w:customStyle="1" w:styleId="Heading2numbered">
    <w:name w:val="Heading 2 (numbered)"/>
    <w:basedOn w:val="Heading2"/>
    <w:next w:val="Normal"/>
    <w:uiPriority w:val="1"/>
    <w:qFormat/>
    <w:rsid w:val="00B27661"/>
    <w:pPr>
      <w:numPr>
        <w:ilvl w:val="1"/>
        <w:numId w:val="9"/>
      </w:numPr>
    </w:pPr>
  </w:style>
  <w:style w:type="paragraph" w:customStyle="1" w:styleId="Heading5Numbered">
    <w:name w:val="Heading 5 Numbered"/>
    <w:basedOn w:val="Heading5"/>
    <w:uiPriority w:val="2"/>
    <w:semiHidden/>
    <w:qFormat/>
    <w:rsid w:val="00B27661"/>
    <w:pPr>
      <w:numPr>
        <w:ilvl w:val="4"/>
        <w:numId w:val="10"/>
      </w:numPr>
    </w:pPr>
  </w:style>
  <w:style w:type="paragraph" w:customStyle="1" w:styleId="Heading6Numbered">
    <w:name w:val="Heading 6 Numbered"/>
    <w:basedOn w:val="Heading6"/>
    <w:uiPriority w:val="2"/>
    <w:semiHidden/>
    <w:qFormat/>
    <w:rsid w:val="00B27661"/>
    <w:pPr>
      <w:numPr>
        <w:ilvl w:val="5"/>
        <w:numId w:val="10"/>
      </w:numPr>
      <w:spacing w:before="240"/>
    </w:pPr>
    <w:rPr>
      <w:noProof/>
    </w:rPr>
  </w:style>
  <w:style w:type="character" w:styleId="Hyperlink">
    <w:name w:val="Hyperlink"/>
    <w:basedOn w:val="DefaultParagraphFont"/>
    <w:uiPriority w:val="99"/>
    <w:rsid w:val="00B27661"/>
    <w:rPr>
      <w:b w:val="0"/>
      <w:color w:val="3844CA"/>
      <w:sz w:val="20"/>
      <w:u w:val="single"/>
    </w:rPr>
  </w:style>
  <w:style w:type="paragraph" w:styleId="ListBullet">
    <w:name w:val="List Bullet"/>
    <w:basedOn w:val="Normal"/>
    <w:uiPriority w:val="5"/>
    <w:qFormat/>
    <w:rsid w:val="00B27661"/>
    <w:pPr>
      <w:numPr>
        <w:numId w:val="11"/>
      </w:numPr>
      <w:spacing w:after="60"/>
    </w:pPr>
  </w:style>
  <w:style w:type="paragraph" w:customStyle="1" w:styleId="IntroBullet1">
    <w:name w:val="Intro Bullet 1"/>
    <w:basedOn w:val="ListBullet"/>
    <w:uiPriority w:val="4"/>
    <w:qFormat/>
    <w:rsid w:val="00B27661"/>
    <w:pPr>
      <w:numPr>
        <w:numId w:val="12"/>
      </w:numPr>
      <w:spacing w:after="80" w:line="320" w:lineRule="atLeast"/>
    </w:pPr>
    <w:rPr>
      <w:color w:val="3844CA" w:themeColor="background2"/>
      <w:sz w:val="24"/>
    </w:rPr>
  </w:style>
  <w:style w:type="character" w:customStyle="1" w:styleId="Heading6Char">
    <w:name w:val="Heading 6 Char"/>
    <w:basedOn w:val="DefaultParagraphFont"/>
    <w:link w:val="Heading6"/>
    <w:uiPriority w:val="2"/>
    <w:semiHidden/>
    <w:rsid w:val="00B27661"/>
    <w:rPr>
      <w:rFonts w:asciiTheme="majorHAnsi" w:eastAsiaTheme="majorEastAsia" w:hAnsiTheme="majorHAnsi" w:cstheme="majorBidi"/>
      <w:i/>
      <w:sz w:val="24"/>
    </w:rPr>
  </w:style>
  <w:style w:type="paragraph" w:styleId="ListBullet2">
    <w:name w:val="List Bullet 2"/>
    <w:basedOn w:val="Normal"/>
    <w:uiPriority w:val="5"/>
    <w:qFormat/>
    <w:rsid w:val="00B27661"/>
    <w:pPr>
      <w:numPr>
        <w:ilvl w:val="1"/>
        <w:numId w:val="11"/>
      </w:numPr>
      <w:spacing w:after="60"/>
    </w:pPr>
  </w:style>
  <w:style w:type="paragraph" w:customStyle="1" w:styleId="IntroBullet2">
    <w:name w:val="Intro Bullet 2"/>
    <w:basedOn w:val="ListBullet2"/>
    <w:uiPriority w:val="4"/>
    <w:qFormat/>
    <w:rsid w:val="00B27661"/>
    <w:pPr>
      <w:numPr>
        <w:numId w:val="12"/>
      </w:numPr>
      <w:spacing w:after="80" w:line="320" w:lineRule="atLeast"/>
    </w:pPr>
    <w:rPr>
      <w:color w:val="3844CA" w:themeColor="background2"/>
      <w:sz w:val="24"/>
    </w:rPr>
  </w:style>
  <w:style w:type="paragraph" w:styleId="ListBullet3">
    <w:name w:val="List Bullet 3"/>
    <w:basedOn w:val="Normal"/>
    <w:uiPriority w:val="5"/>
    <w:qFormat/>
    <w:rsid w:val="00B27661"/>
    <w:pPr>
      <w:numPr>
        <w:ilvl w:val="2"/>
        <w:numId w:val="11"/>
      </w:numPr>
      <w:spacing w:after="60"/>
    </w:pPr>
  </w:style>
  <w:style w:type="paragraph" w:customStyle="1" w:styleId="IntroBullet3">
    <w:name w:val="Intro Bullet 3"/>
    <w:basedOn w:val="ListBullet3"/>
    <w:uiPriority w:val="4"/>
    <w:qFormat/>
    <w:rsid w:val="00B27661"/>
    <w:pPr>
      <w:numPr>
        <w:numId w:val="12"/>
      </w:numPr>
      <w:spacing w:after="80" w:line="320" w:lineRule="atLeast"/>
    </w:pPr>
    <w:rPr>
      <w:color w:val="3844CA" w:themeColor="background2"/>
      <w:sz w:val="24"/>
    </w:rPr>
  </w:style>
  <w:style w:type="paragraph" w:customStyle="1" w:styleId="IntroText">
    <w:name w:val="Intro Text"/>
    <w:basedOn w:val="Normal"/>
    <w:next w:val="Normal"/>
    <w:uiPriority w:val="3"/>
    <w:qFormat/>
    <w:rsid w:val="00B27661"/>
    <w:pPr>
      <w:spacing w:after="160" w:line="320" w:lineRule="atLeast"/>
    </w:pPr>
    <w:rPr>
      <w:color w:val="3844CA" w:themeColor="accent1"/>
      <w:sz w:val="24"/>
    </w:rPr>
  </w:style>
  <w:style w:type="table" w:customStyle="1" w:styleId="LayoutGrid">
    <w:name w:val="LayoutGrid"/>
    <w:basedOn w:val="TableNormal"/>
    <w:uiPriority w:val="99"/>
    <w:rsid w:val="00B27661"/>
    <w:tblPr>
      <w:tblCellMar>
        <w:left w:w="0" w:type="dxa"/>
        <w:right w:w="0" w:type="dxa"/>
      </w:tblCellMar>
    </w:tblPr>
  </w:style>
  <w:style w:type="paragraph" w:styleId="ListNumber">
    <w:name w:val="List Number"/>
    <w:basedOn w:val="Normal"/>
    <w:uiPriority w:val="6"/>
    <w:qFormat/>
    <w:rsid w:val="00B27661"/>
    <w:pPr>
      <w:numPr>
        <w:numId w:val="13"/>
      </w:numPr>
      <w:tabs>
        <w:tab w:val="left" w:pos="5318"/>
      </w:tabs>
      <w:spacing w:after="60"/>
    </w:pPr>
    <w:rPr>
      <w:spacing w:val="2"/>
      <w:szCs w:val="22"/>
    </w:rPr>
  </w:style>
  <w:style w:type="paragraph" w:styleId="ListNumber2">
    <w:name w:val="List Number 2"/>
    <w:basedOn w:val="Normal"/>
    <w:uiPriority w:val="6"/>
    <w:qFormat/>
    <w:rsid w:val="00B27661"/>
    <w:pPr>
      <w:numPr>
        <w:ilvl w:val="1"/>
        <w:numId w:val="13"/>
      </w:numPr>
      <w:tabs>
        <w:tab w:val="left" w:pos="5318"/>
      </w:tabs>
      <w:spacing w:after="60"/>
    </w:pPr>
    <w:rPr>
      <w:spacing w:val="2"/>
      <w:szCs w:val="22"/>
    </w:rPr>
  </w:style>
  <w:style w:type="paragraph" w:styleId="ListNumber3">
    <w:name w:val="List Number 3"/>
    <w:basedOn w:val="Normal"/>
    <w:uiPriority w:val="6"/>
    <w:qFormat/>
    <w:rsid w:val="00B27661"/>
    <w:pPr>
      <w:numPr>
        <w:ilvl w:val="2"/>
        <w:numId w:val="13"/>
      </w:numPr>
      <w:tabs>
        <w:tab w:val="left" w:pos="5318"/>
      </w:tabs>
      <w:spacing w:after="60"/>
    </w:pPr>
    <w:rPr>
      <w:spacing w:val="2"/>
      <w:szCs w:val="22"/>
    </w:rPr>
  </w:style>
  <w:style w:type="paragraph" w:styleId="ListNumber4">
    <w:name w:val="List Number 4"/>
    <w:basedOn w:val="Normal"/>
    <w:uiPriority w:val="1"/>
    <w:semiHidden/>
    <w:qFormat/>
    <w:rsid w:val="00B27661"/>
  </w:style>
  <w:style w:type="paragraph" w:styleId="ListParagraph">
    <w:name w:val="List Paragraph"/>
    <w:basedOn w:val="Normal"/>
    <w:uiPriority w:val="34"/>
    <w:qFormat/>
    <w:rsid w:val="00B27661"/>
    <w:pPr>
      <w:ind w:left="720"/>
      <w:contextualSpacing/>
    </w:pPr>
  </w:style>
  <w:style w:type="paragraph" w:customStyle="1" w:styleId="Picture">
    <w:name w:val="Picture"/>
    <w:basedOn w:val="Normal"/>
    <w:uiPriority w:val="2"/>
    <w:semiHidden/>
    <w:qFormat/>
    <w:rsid w:val="00B27661"/>
    <w:pPr>
      <w:spacing w:before="100" w:after="100"/>
      <w:jc w:val="center"/>
    </w:pPr>
    <w:rPr>
      <w:lang w:val="es-ES"/>
    </w:rPr>
  </w:style>
  <w:style w:type="character" w:styleId="PlaceholderText">
    <w:name w:val="Placeholder Text"/>
    <w:basedOn w:val="DefaultParagraphFont"/>
    <w:uiPriority w:val="99"/>
    <w:semiHidden/>
    <w:rsid w:val="00B27661"/>
    <w:rPr>
      <w:color w:val="808080"/>
    </w:rPr>
  </w:style>
  <w:style w:type="paragraph" w:styleId="Quote">
    <w:name w:val="Quote"/>
    <w:basedOn w:val="Normal"/>
    <w:next w:val="Normal"/>
    <w:link w:val="QuoteChar"/>
    <w:uiPriority w:val="6"/>
    <w:rsid w:val="00B27661"/>
    <w:pPr>
      <w:ind w:left="720"/>
    </w:pPr>
    <w:rPr>
      <w:iCs/>
      <w:color w:val="404040" w:themeColor="text1" w:themeTint="BF"/>
    </w:rPr>
  </w:style>
  <w:style w:type="character" w:customStyle="1" w:styleId="QuoteChar">
    <w:name w:val="Quote Char"/>
    <w:basedOn w:val="DefaultParagraphFont"/>
    <w:link w:val="Quote"/>
    <w:uiPriority w:val="6"/>
    <w:rsid w:val="00B27661"/>
    <w:rPr>
      <w:iCs/>
      <w:color w:val="404040" w:themeColor="text1" w:themeTint="BF"/>
    </w:rPr>
  </w:style>
  <w:style w:type="paragraph" w:customStyle="1" w:styleId="TableBullet">
    <w:name w:val="Table Bullet"/>
    <w:basedOn w:val="TableText"/>
    <w:uiPriority w:val="11"/>
    <w:qFormat/>
    <w:rsid w:val="00B27661"/>
    <w:pPr>
      <w:numPr>
        <w:numId w:val="14"/>
      </w:numPr>
    </w:pPr>
    <w:rPr>
      <w:rFonts w:eastAsia="Calibri"/>
      <w:color w:val="000000"/>
    </w:rPr>
  </w:style>
  <w:style w:type="table" w:styleId="TableGrid">
    <w:name w:val="Table Grid"/>
    <w:basedOn w:val="TableNormal"/>
    <w:uiPriority w:val="59"/>
    <w:rsid w:val="00B27661"/>
    <w:rPr>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B27661"/>
    <w:pPr>
      <w:adjustRightInd w:val="0"/>
      <w:snapToGrid w:val="0"/>
      <w:spacing w:after="240" w:line="240" w:lineRule="atLeast"/>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uiPriority w:val="8"/>
    <w:qFormat/>
    <w:rsid w:val="00B27661"/>
    <w:pPr>
      <w:adjustRightInd w:val="0"/>
      <w:snapToGrid w:val="0"/>
      <w:spacing w:line="320" w:lineRule="atLeast"/>
    </w:pPr>
    <w:rPr>
      <w:color w:val="FFFFFF" w:themeColor="background1"/>
      <w:sz w:val="24"/>
    </w:rPr>
  </w:style>
  <w:style w:type="paragraph" w:styleId="TableofFigures">
    <w:name w:val="table of figures"/>
    <w:basedOn w:val="Normal"/>
    <w:next w:val="Normal"/>
    <w:uiPriority w:val="99"/>
    <w:semiHidden/>
    <w:rsid w:val="00B27661"/>
    <w:pPr>
      <w:spacing w:after="0"/>
    </w:pPr>
  </w:style>
  <w:style w:type="table" w:customStyle="1" w:styleId="TableATO">
    <w:name w:val="Table_ATO"/>
    <w:basedOn w:val="TableNormal"/>
    <w:uiPriority w:val="99"/>
    <w:rsid w:val="00B27661"/>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3844CA" w:themeFill="accent1"/>
      </w:tcPr>
    </w:tblStylePr>
    <w:tblStylePr w:type="lastRow">
      <w:rPr>
        <w:b/>
        <w:color w:val="000000" w:themeColor="text1"/>
      </w:rPr>
      <w:tblPr/>
      <w:tcPr>
        <w:tcBorders>
          <w:bottom w:val="single" w:sz="4" w:space="0" w:color="000000" w:themeColor="text1"/>
        </w:tcBorders>
      </w:tcPr>
    </w:tblStylePr>
    <w:tblStylePr w:type="firstCol">
      <w:rPr>
        <w:b/>
        <w:color w:val="000000" w:themeColor="text1"/>
      </w:rPr>
    </w:tblStylePr>
    <w:tblStylePr w:type="band2Horz">
      <w:tblPr/>
      <w:tcPr>
        <w:shd w:val="clear" w:color="auto" w:fill="F5FBFE"/>
      </w:tcPr>
    </w:tblStylePr>
  </w:style>
  <w:style w:type="paragraph" w:styleId="TOC1">
    <w:name w:val="toc 1"/>
    <w:basedOn w:val="Normal"/>
    <w:next w:val="Normal"/>
    <w:uiPriority w:val="39"/>
    <w:rsid w:val="00B27661"/>
    <w:pPr>
      <w:keepNext/>
      <w:keepLines/>
      <w:tabs>
        <w:tab w:val="right" w:pos="9639"/>
      </w:tabs>
      <w:spacing w:before="480" w:after="200" w:line="400" w:lineRule="atLeast"/>
    </w:pPr>
    <w:rPr>
      <w:rFonts w:asciiTheme="majorHAnsi" w:eastAsiaTheme="majorEastAsia" w:hAnsiTheme="majorHAnsi" w:cstheme="majorBidi"/>
      <w:b/>
      <w:color w:val="3844CA" w:themeColor="accent1"/>
      <w:spacing w:val="-4"/>
      <w:sz w:val="32"/>
      <w:szCs w:val="26"/>
    </w:rPr>
  </w:style>
  <w:style w:type="paragraph" w:styleId="TOC2">
    <w:name w:val="toc 2"/>
    <w:basedOn w:val="TOC1"/>
    <w:next w:val="Normal"/>
    <w:uiPriority w:val="39"/>
    <w:rsid w:val="00B27661"/>
    <w:pPr>
      <w:spacing w:before="170" w:after="60" w:line="280" w:lineRule="atLeast"/>
    </w:pPr>
    <w:rPr>
      <w:rFonts w:ascii="Inter SemiBold" w:hAnsi="Inter SemiBold"/>
      <w:b w:val="0"/>
      <w:color w:val="000000" w:themeColor="text1"/>
      <w:sz w:val="20"/>
    </w:rPr>
  </w:style>
  <w:style w:type="paragraph" w:styleId="TOC3">
    <w:name w:val="toc 3"/>
    <w:basedOn w:val="TOC2"/>
    <w:next w:val="Normal"/>
    <w:uiPriority w:val="39"/>
    <w:rsid w:val="00B27661"/>
    <w:pPr>
      <w:spacing w:before="0" w:after="136"/>
      <w:ind w:left="284"/>
    </w:pPr>
    <w:rPr>
      <w:rFonts w:asciiTheme="minorHAnsi" w:hAnsiTheme="minorHAnsi"/>
    </w:rPr>
  </w:style>
  <w:style w:type="paragraph" w:styleId="TOC4">
    <w:name w:val="toc 4"/>
    <w:basedOn w:val="Normal"/>
    <w:next w:val="Normal"/>
    <w:autoRedefine/>
    <w:uiPriority w:val="39"/>
    <w:rsid w:val="00B27661"/>
    <w:pPr>
      <w:tabs>
        <w:tab w:val="left" w:pos="1418"/>
        <w:tab w:val="right" w:leader="dot" w:pos="9628"/>
      </w:tabs>
      <w:spacing w:after="100"/>
      <w:ind w:left="601"/>
    </w:pPr>
  </w:style>
  <w:style w:type="paragraph" w:styleId="TOC5">
    <w:name w:val="toc 5"/>
    <w:basedOn w:val="Normal"/>
    <w:next w:val="Normal"/>
    <w:autoRedefine/>
    <w:uiPriority w:val="39"/>
    <w:rsid w:val="00B27661"/>
    <w:pPr>
      <w:spacing w:after="100"/>
      <w:ind w:left="800"/>
    </w:pPr>
  </w:style>
  <w:style w:type="paragraph" w:styleId="TOC6">
    <w:name w:val="toc 6"/>
    <w:basedOn w:val="Normal"/>
    <w:next w:val="Normal"/>
    <w:autoRedefine/>
    <w:uiPriority w:val="39"/>
    <w:rsid w:val="00B27661"/>
    <w:pPr>
      <w:spacing w:after="100"/>
      <w:ind w:left="1000"/>
    </w:pPr>
  </w:style>
  <w:style w:type="paragraph" w:styleId="TOC7">
    <w:name w:val="toc 7"/>
    <w:basedOn w:val="Normal"/>
    <w:next w:val="Normal"/>
    <w:autoRedefine/>
    <w:uiPriority w:val="39"/>
    <w:rsid w:val="00B27661"/>
    <w:pPr>
      <w:spacing w:after="100"/>
      <w:ind w:left="1200"/>
    </w:pPr>
  </w:style>
  <w:style w:type="paragraph" w:styleId="TOC8">
    <w:name w:val="toc 8"/>
    <w:basedOn w:val="Normal"/>
    <w:next w:val="Normal"/>
    <w:autoRedefine/>
    <w:uiPriority w:val="39"/>
    <w:rsid w:val="00B27661"/>
    <w:pPr>
      <w:spacing w:after="100"/>
      <w:ind w:left="1400"/>
    </w:pPr>
  </w:style>
  <w:style w:type="paragraph" w:styleId="TOC9">
    <w:name w:val="toc 9"/>
    <w:basedOn w:val="Normal"/>
    <w:next w:val="Normal"/>
    <w:autoRedefine/>
    <w:uiPriority w:val="39"/>
    <w:unhideWhenUsed/>
    <w:rsid w:val="00B27661"/>
    <w:pPr>
      <w:spacing w:after="100" w:line="259" w:lineRule="auto"/>
      <w:ind w:left="1760"/>
    </w:pPr>
    <w:rPr>
      <w:rFonts w:cstheme="minorBidi"/>
      <w:color w:val="auto"/>
      <w:sz w:val="22"/>
      <w:szCs w:val="22"/>
      <w:lang w:eastAsia="en-AU"/>
    </w:rPr>
  </w:style>
  <w:style w:type="paragraph" w:styleId="TOCHeading">
    <w:name w:val="TOC Heading"/>
    <w:basedOn w:val="Normal"/>
    <w:next w:val="Normal"/>
    <w:uiPriority w:val="39"/>
    <w:qFormat/>
    <w:rsid w:val="00B27661"/>
    <w:pPr>
      <w:keepNext/>
      <w:keepLines/>
      <w:spacing w:before="480" w:after="260" w:line="520" w:lineRule="atLeast"/>
    </w:pPr>
    <w:rPr>
      <w:rFonts w:asciiTheme="majorHAnsi" w:eastAsiaTheme="majorEastAsia" w:hAnsiTheme="majorHAnsi" w:cstheme="majorBidi"/>
      <w:b/>
      <w:color w:val="3844CA" w:themeColor="background2"/>
      <w:spacing w:val="-10"/>
      <w:sz w:val="44"/>
      <w:szCs w:val="32"/>
    </w:rPr>
  </w:style>
  <w:style w:type="character" w:customStyle="1" w:styleId="ui-provider">
    <w:name w:val="ui-provider"/>
    <w:basedOn w:val="DefaultParagraphFont"/>
    <w:semiHidden/>
    <w:rsid w:val="00B27661"/>
  </w:style>
  <w:style w:type="character" w:styleId="UnresolvedMention">
    <w:name w:val="Unresolved Mention"/>
    <w:basedOn w:val="DefaultParagraphFont"/>
    <w:uiPriority w:val="99"/>
    <w:semiHidden/>
    <w:unhideWhenUsed/>
    <w:rsid w:val="00B27661"/>
    <w:rPr>
      <w:color w:val="605E5C"/>
      <w:shd w:val="clear" w:color="auto" w:fill="E1DFDD"/>
    </w:rPr>
  </w:style>
  <w:style w:type="paragraph" w:styleId="Revision">
    <w:name w:val="Revision"/>
    <w:hidden/>
    <w:uiPriority w:val="99"/>
    <w:semiHidden/>
    <w:rsid w:val="00210044"/>
    <w:pPr>
      <w:spacing w:after="0" w:line="240" w:lineRule="auto"/>
    </w:pPr>
  </w:style>
  <w:style w:type="paragraph" w:customStyle="1" w:styleId="URL">
    <w:name w:val="URL"/>
    <w:basedOn w:val="NoSpacing"/>
    <w:uiPriority w:val="6"/>
    <w:rsid w:val="00B27661"/>
    <w:rPr>
      <w:rFonts w:asciiTheme="majorHAnsi" w:hAnsiTheme="majorHAnsi"/>
      <w:b/>
      <w:color w:val="3844CA" w:themeColor="background2"/>
      <w:sz w:val="30"/>
    </w:rPr>
  </w:style>
  <w:style w:type="paragraph" w:customStyle="1" w:styleId="WarningText">
    <w:name w:val="Warning Text"/>
    <w:basedOn w:val="Normal"/>
    <w:uiPriority w:val="2"/>
    <w:rsid w:val="00B27661"/>
    <w:rPr>
      <w:color w:val="FF0000"/>
    </w:rPr>
  </w:style>
  <w:style w:type="paragraph" w:styleId="NormalWeb">
    <w:name w:val="Normal (Web)"/>
    <w:basedOn w:val="Normal"/>
    <w:uiPriority w:val="99"/>
    <w:semiHidden/>
    <w:unhideWhenUsed/>
    <w:rsid w:val="009D2BEF"/>
    <w:pPr>
      <w:spacing w:before="100" w:beforeAutospacing="1" w:after="100" w:afterAutospacing="1" w:line="240" w:lineRule="auto"/>
    </w:pPr>
    <w:rPr>
      <w:rFonts w:ascii="Times New Roman" w:eastAsia="Times New Roman" w:hAnsi="Times New Roman"/>
      <w:color w:val="auto"/>
      <w:sz w:val="24"/>
      <w:szCs w:val="24"/>
      <w:lang w:eastAsia="en-AU"/>
    </w:rPr>
  </w:style>
  <w:style w:type="character" w:styleId="Emphasis">
    <w:name w:val="Emphasis"/>
    <w:basedOn w:val="DefaultParagraphFont"/>
    <w:uiPriority w:val="20"/>
    <w:qFormat/>
    <w:rsid w:val="00A67CD7"/>
    <w:rPr>
      <w:i/>
      <w:iCs/>
    </w:rPr>
  </w:style>
  <w:style w:type="character" w:styleId="Strong">
    <w:name w:val="Strong"/>
    <w:basedOn w:val="DefaultParagraphFont"/>
    <w:uiPriority w:val="22"/>
    <w:qFormat/>
    <w:rsid w:val="00A67CD7"/>
    <w:rPr>
      <w:b/>
      <w:bCs/>
    </w:rPr>
  </w:style>
  <w:style w:type="paragraph" w:customStyle="1" w:styleId="Default">
    <w:name w:val="Default"/>
    <w:rsid w:val="00C82A11"/>
    <w:pPr>
      <w:autoSpaceDE w:val="0"/>
      <w:autoSpaceDN w:val="0"/>
      <w:adjustRightInd w:val="0"/>
      <w:spacing w:after="0" w:line="240" w:lineRule="auto"/>
    </w:pPr>
    <w:rPr>
      <w:rFonts w:ascii="Franklin Gothic Book" w:hAnsi="Franklin Gothic Book" w:cs="Franklin Gothic Book"/>
      <w:color w:val="000000"/>
      <w:sz w:val="24"/>
      <w:szCs w:val="24"/>
    </w:rPr>
  </w:style>
  <w:style w:type="character" w:styleId="Mention">
    <w:name w:val="Mention"/>
    <w:basedOn w:val="DefaultParagraphFont"/>
    <w:uiPriority w:val="99"/>
    <w:unhideWhenUsed/>
    <w:rsid w:val="002E0ED0"/>
    <w:rPr>
      <w:color w:val="2B579A"/>
      <w:shd w:val="clear" w:color="auto" w:fill="E1DFDD"/>
    </w:rPr>
  </w:style>
  <w:style w:type="paragraph" w:customStyle="1" w:styleId="pf0">
    <w:name w:val="pf0"/>
    <w:basedOn w:val="Normal"/>
    <w:rsid w:val="00342813"/>
    <w:pPr>
      <w:spacing w:before="100" w:beforeAutospacing="1" w:after="100" w:afterAutospacing="1" w:line="240" w:lineRule="auto"/>
    </w:pPr>
    <w:rPr>
      <w:rFonts w:ascii="Times New Roman" w:eastAsia="Times New Roman" w:hAnsi="Times New Roman"/>
      <w:color w:val="auto"/>
      <w:sz w:val="24"/>
      <w:szCs w:val="24"/>
      <w:lang w:eastAsia="en-AU"/>
    </w:rPr>
  </w:style>
  <w:style w:type="character" w:customStyle="1" w:styleId="cf01">
    <w:name w:val="cf01"/>
    <w:basedOn w:val="DefaultParagraphFont"/>
    <w:rsid w:val="00342813"/>
    <w:rPr>
      <w:rFonts w:ascii="Segoe UI" w:hAnsi="Segoe UI" w:cs="Segoe UI" w:hint="default"/>
      <w:sz w:val="18"/>
      <w:szCs w:val="18"/>
    </w:rPr>
  </w:style>
  <w:style w:type="character" w:customStyle="1" w:styleId="markedcontent">
    <w:name w:val="markedcontent"/>
    <w:basedOn w:val="DefaultParagraphFont"/>
    <w:rsid w:val="00A02032"/>
  </w:style>
  <w:style w:type="paragraph" w:customStyle="1" w:styleId="TableBody">
    <w:name w:val="Table Body"/>
    <w:basedOn w:val="Normal"/>
    <w:qFormat/>
    <w:rsid w:val="00306066"/>
    <w:pPr>
      <w:spacing w:before="140" w:after="0" w:line="319" w:lineRule="atLeast"/>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73112">
      <w:bodyDiv w:val="1"/>
      <w:marLeft w:val="0"/>
      <w:marRight w:val="0"/>
      <w:marTop w:val="0"/>
      <w:marBottom w:val="0"/>
      <w:divBdr>
        <w:top w:val="none" w:sz="0" w:space="0" w:color="auto"/>
        <w:left w:val="none" w:sz="0" w:space="0" w:color="auto"/>
        <w:bottom w:val="none" w:sz="0" w:space="0" w:color="auto"/>
        <w:right w:val="none" w:sz="0" w:space="0" w:color="auto"/>
      </w:divBdr>
    </w:div>
    <w:div w:id="113714285">
      <w:bodyDiv w:val="1"/>
      <w:marLeft w:val="0"/>
      <w:marRight w:val="0"/>
      <w:marTop w:val="0"/>
      <w:marBottom w:val="0"/>
      <w:divBdr>
        <w:top w:val="none" w:sz="0" w:space="0" w:color="auto"/>
        <w:left w:val="none" w:sz="0" w:space="0" w:color="auto"/>
        <w:bottom w:val="none" w:sz="0" w:space="0" w:color="auto"/>
        <w:right w:val="none" w:sz="0" w:space="0" w:color="auto"/>
      </w:divBdr>
    </w:div>
    <w:div w:id="133567102">
      <w:bodyDiv w:val="1"/>
      <w:marLeft w:val="0"/>
      <w:marRight w:val="0"/>
      <w:marTop w:val="0"/>
      <w:marBottom w:val="0"/>
      <w:divBdr>
        <w:top w:val="none" w:sz="0" w:space="0" w:color="auto"/>
        <w:left w:val="none" w:sz="0" w:space="0" w:color="auto"/>
        <w:bottom w:val="none" w:sz="0" w:space="0" w:color="auto"/>
        <w:right w:val="none" w:sz="0" w:space="0" w:color="auto"/>
      </w:divBdr>
    </w:div>
    <w:div w:id="204295533">
      <w:bodyDiv w:val="1"/>
      <w:marLeft w:val="0"/>
      <w:marRight w:val="0"/>
      <w:marTop w:val="0"/>
      <w:marBottom w:val="0"/>
      <w:divBdr>
        <w:top w:val="none" w:sz="0" w:space="0" w:color="auto"/>
        <w:left w:val="none" w:sz="0" w:space="0" w:color="auto"/>
        <w:bottom w:val="none" w:sz="0" w:space="0" w:color="auto"/>
        <w:right w:val="none" w:sz="0" w:space="0" w:color="auto"/>
      </w:divBdr>
    </w:div>
    <w:div w:id="565802505">
      <w:bodyDiv w:val="1"/>
      <w:marLeft w:val="0"/>
      <w:marRight w:val="0"/>
      <w:marTop w:val="0"/>
      <w:marBottom w:val="0"/>
      <w:divBdr>
        <w:top w:val="none" w:sz="0" w:space="0" w:color="auto"/>
        <w:left w:val="none" w:sz="0" w:space="0" w:color="auto"/>
        <w:bottom w:val="none" w:sz="0" w:space="0" w:color="auto"/>
        <w:right w:val="none" w:sz="0" w:space="0" w:color="auto"/>
      </w:divBdr>
    </w:div>
    <w:div w:id="719675685">
      <w:bodyDiv w:val="1"/>
      <w:marLeft w:val="0"/>
      <w:marRight w:val="0"/>
      <w:marTop w:val="0"/>
      <w:marBottom w:val="0"/>
      <w:divBdr>
        <w:top w:val="none" w:sz="0" w:space="0" w:color="auto"/>
        <w:left w:val="none" w:sz="0" w:space="0" w:color="auto"/>
        <w:bottom w:val="none" w:sz="0" w:space="0" w:color="auto"/>
        <w:right w:val="none" w:sz="0" w:space="0" w:color="auto"/>
      </w:divBdr>
    </w:div>
    <w:div w:id="1158116179">
      <w:bodyDiv w:val="1"/>
      <w:marLeft w:val="0"/>
      <w:marRight w:val="0"/>
      <w:marTop w:val="0"/>
      <w:marBottom w:val="0"/>
      <w:divBdr>
        <w:top w:val="none" w:sz="0" w:space="0" w:color="auto"/>
        <w:left w:val="none" w:sz="0" w:space="0" w:color="auto"/>
        <w:bottom w:val="none" w:sz="0" w:space="0" w:color="auto"/>
        <w:right w:val="none" w:sz="0" w:space="0" w:color="auto"/>
      </w:divBdr>
    </w:div>
    <w:div w:id="1297103074">
      <w:bodyDiv w:val="1"/>
      <w:marLeft w:val="0"/>
      <w:marRight w:val="0"/>
      <w:marTop w:val="0"/>
      <w:marBottom w:val="0"/>
      <w:divBdr>
        <w:top w:val="none" w:sz="0" w:space="0" w:color="auto"/>
        <w:left w:val="none" w:sz="0" w:space="0" w:color="auto"/>
        <w:bottom w:val="none" w:sz="0" w:space="0" w:color="auto"/>
        <w:right w:val="none" w:sz="0" w:space="0" w:color="auto"/>
      </w:divBdr>
    </w:div>
    <w:div w:id="1389920024">
      <w:bodyDiv w:val="1"/>
      <w:marLeft w:val="0"/>
      <w:marRight w:val="0"/>
      <w:marTop w:val="0"/>
      <w:marBottom w:val="0"/>
      <w:divBdr>
        <w:top w:val="none" w:sz="0" w:space="0" w:color="auto"/>
        <w:left w:val="none" w:sz="0" w:space="0" w:color="auto"/>
        <w:bottom w:val="none" w:sz="0" w:space="0" w:color="auto"/>
        <w:right w:val="none" w:sz="0" w:space="0" w:color="auto"/>
      </w:divBdr>
    </w:div>
    <w:div w:id="1477333038">
      <w:bodyDiv w:val="1"/>
      <w:marLeft w:val="0"/>
      <w:marRight w:val="0"/>
      <w:marTop w:val="0"/>
      <w:marBottom w:val="0"/>
      <w:divBdr>
        <w:top w:val="none" w:sz="0" w:space="0" w:color="auto"/>
        <w:left w:val="none" w:sz="0" w:space="0" w:color="auto"/>
        <w:bottom w:val="none" w:sz="0" w:space="0" w:color="auto"/>
        <w:right w:val="none" w:sz="0" w:space="0" w:color="auto"/>
      </w:divBdr>
    </w:div>
    <w:div w:id="1724674510">
      <w:bodyDiv w:val="1"/>
      <w:marLeft w:val="0"/>
      <w:marRight w:val="0"/>
      <w:marTop w:val="0"/>
      <w:marBottom w:val="0"/>
      <w:divBdr>
        <w:top w:val="none" w:sz="0" w:space="0" w:color="auto"/>
        <w:left w:val="none" w:sz="0" w:space="0" w:color="auto"/>
        <w:bottom w:val="none" w:sz="0" w:space="0" w:color="auto"/>
        <w:right w:val="none" w:sz="0" w:space="0" w:color="auto"/>
      </w:divBdr>
    </w:div>
    <w:div w:id="1872104447">
      <w:bodyDiv w:val="1"/>
      <w:marLeft w:val="0"/>
      <w:marRight w:val="0"/>
      <w:marTop w:val="0"/>
      <w:marBottom w:val="0"/>
      <w:divBdr>
        <w:top w:val="none" w:sz="0" w:space="0" w:color="auto"/>
        <w:left w:val="none" w:sz="0" w:space="0" w:color="auto"/>
        <w:bottom w:val="none" w:sz="0" w:space="0" w:color="auto"/>
        <w:right w:val="none" w:sz="0" w:space="0" w:color="auto"/>
      </w:divBdr>
    </w:div>
    <w:div w:id="2035571234">
      <w:bodyDiv w:val="1"/>
      <w:marLeft w:val="0"/>
      <w:marRight w:val="0"/>
      <w:marTop w:val="0"/>
      <w:marBottom w:val="0"/>
      <w:divBdr>
        <w:top w:val="none" w:sz="0" w:space="0" w:color="auto"/>
        <w:left w:val="none" w:sz="0" w:space="0" w:color="auto"/>
        <w:bottom w:val="none" w:sz="0" w:space="0" w:color="auto"/>
        <w:right w:val="none" w:sz="0" w:space="0" w:color="auto"/>
      </w:divBdr>
    </w:div>
    <w:div w:id="2041006732">
      <w:bodyDiv w:val="1"/>
      <w:marLeft w:val="0"/>
      <w:marRight w:val="0"/>
      <w:marTop w:val="0"/>
      <w:marBottom w:val="0"/>
      <w:divBdr>
        <w:top w:val="none" w:sz="0" w:space="0" w:color="auto"/>
        <w:left w:val="none" w:sz="0" w:space="0" w:color="auto"/>
        <w:bottom w:val="none" w:sz="0" w:space="0" w:color="auto"/>
        <w:right w:val="none" w:sz="0" w:space="0" w:color="auto"/>
      </w:divBdr>
    </w:div>
    <w:div w:id="2087995998">
      <w:bodyDiv w:val="1"/>
      <w:marLeft w:val="0"/>
      <w:marRight w:val="0"/>
      <w:marTop w:val="0"/>
      <w:marBottom w:val="0"/>
      <w:divBdr>
        <w:top w:val="none" w:sz="0" w:space="0" w:color="auto"/>
        <w:left w:val="none" w:sz="0" w:space="0" w:color="auto"/>
        <w:bottom w:val="none" w:sz="0" w:space="0" w:color="auto"/>
        <w:right w:val="none" w:sz="0" w:space="0" w:color="auto"/>
      </w:divBdr>
    </w:div>
    <w:div w:id="211362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ato.gov.au/about-ato/commitments-and-reporting/ato-charter/" TargetMode="External"/><Relationship Id="rId26" Type="http://schemas.openxmlformats.org/officeDocument/2006/relationships/hyperlink" Target="http://www.finance.gov.au" TargetMode="External"/><Relationship Id="rId39" Type="http://schemas.openxmlformats.org/officeDocument/2006/relationships/hyperlink" Target="https://www.finance.gov.au/publications/resource-management-guides/procurement-publishing-and-reporting-obligations-rmg-423" TargetMode="External"/><Relationship Id="rId3" Type="http://schemas.openxmlformats.org/officeDocument/2006/relationships/customXml" Target="../customXml/item3.xml"/><Relationship Id="rId21" Type="http://schemas.openxmlformats.org/officeDocument/2006/relationships/hyperlink" Target="https://www.ato.gov.au/About-ATO/Managing-the-tax-and-super-system/In-detail/Other-policies/ATO-environmental-policy-statement/" TargetMode="External"/><Relationship Id="rId34" Type="http://schemas.openxmlformats.org/officeDocument/2006/relationships/hyperlink" Target="http://www.tenders.gov.au" TargetMode="External"/><Relationship Id="rId42" Type="http://schemas.openxmlformats.org/officeDocument/2006/relationships/hyperlink" Target="http://www.finance.gov.au" TargetMode="External"/><Relationship Id="rId47" Type="http://schemas.openxmlformats.org/officeDocument/2006/relationships/header" Target="header6.xml"/><Relationship Id="rId50"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finance.gov.au/business/selling-government-procurement" TargetMode="External"/><Relationship Id="rId33" Type="http://schemas.openxmlformats.org/officeDocument/2006/relationships/hyperlink" Target="https://www.ato.gov.au/About-ATO/ATO-tenders-and-procurement/Complying-with-procurement-policy-and-legislation/Information-management-for-our-contractors/" TargetMode="External"/><Relationship Id="rId38" Type="http://schemas.openxmlformats.org/officeDocument/2006/relationships/hyperlink" Target="https://www.finance.gov.au/government/procurement/commonwealth-procurement-rules" TargetMode="External"/><Relationship Id="rId46"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ato.gov.au/About-ATO/ATO-tenders-and-procurement/Complying-with-procurement-policy-and-legislation/Ethical-business-relationship-statement/" TargetMode="External"/><Relationship Id="rId29" Type="http://schemas.openxmlformats.org/officeDocument/2006/relationships/hyperlink" Target="https://www.ato.gov.au/About-ATO/ATO-tenders-and-procurement/Complying-with-procurement-policy-and-legislation/Ethical-business-relationship-statement/" TargetMode="External"/><Relationship Id="rId41" Type="http://schemas.openxmlformats.org/officeDocument/2006/relationships/hyperlink" Target="https://www.finance.gov.au/government/procurement/buying-australian-government/confidentiality-throughout-procurement-cyc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svg"/><Relationship Id="rId32" Type="http://schemas.openxmlformats.org/officeDocument/2006/relationships/hyperlink" Target="https://www.ato.gov.au/About-ATO/ATO-tenders-and-procurement/In-detail/Work-health-and-safety-requirements-for-contractors-and-suppliers-to-the-ATO/" TargetMode="External"/><Relationship Id="rId37" Type="http://schemas.openxmlformats.org/officeDocument/2006/relationships/hyperlink" Target="http://www.ag.gov.au/integrity/publications/lobbying-code-conduct" TargetMode="External"/><Relationship Id="rId40" Type="http://schemas.openxmlformats.org/officeDocument/2006/relationships/hyperlink" Target="https://www.finance.gov.au/publications/resource-management-guides/meeting-senate-order-entity-contracts-rmg-403" TargetMode="Externa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2.png"/><Relationship Id="rId28" Type="http://schemas.openxmlformats.org/officeDocument/2006/relationships/hyperlink" Target="https://www.apsc.gov.au/working-aps/integrity" TargetMode="External"/><Relationship Id="rId36" Type="http://schemas.openxmlformats.org/officeDocument/2006/relationships/hyperlink" Target="http://www.finance.gov.au"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psc.gov.au/working-aps/integrity" TargetMode="External"/><Relationship Id="rId31" Type="http://schemas.openxmlformats.org/officeDocument/2006/relationships/hyperlink" Target="https://www.ato.gov.au/About-ATO/ATO-tenders-and-procurement/In-detail/ATO-information-security-guidelines-for-contractors/" TargetMode="External"/><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ato.gov.au" TargetMode="External"/><Relationship Id="rId27" Type="http://schemas.openxmlformats.org/officeDocument/2006/relationships/hyperlink" Target="https://www.ato.gov.au/about-ato/commitments-and-reporting/ato-charter/" TargetMode="External"/><Relationship Id="rId30" Type="http://schemas.openxmlformats.org/officeDocument/2006/relationships/hyperlink" Target="https://www.ato.gov.au/About-ATO/Managing-the-tax-and-super-system/In-detail/Other-policies/ATO-environmental-policy-statement/" TargetMode="External"/><Relationship Id="rId35" Type="http://schemas.openxmlformats.org/officeDocument/2006/relationships/hyperlink" Target="https://www.ato.gov.au/About-ATO/ATO-tenders-and-procurement/Procurement-related-complaints/" TargetMode="External"/><Relationship Id="rId43" Type="http://schemas.openxmlformats.org/officeDocument/2006/relationships/header" Target="header4.xml"/><Relationship Id="rId48"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2419FCFB6C4A4AAC9EEA444ED526EC"/>
        <w:category>
          <w:name w:val="General"/>
          <w:gallery w:val="placeholder"/>
        </w:category>
        <w:types>
          <w:type w:val="bbPlcHdr"/>
        </w:types>
        <w:behaviors>
          <w:behavior w:val="content"/>
        </w:behaviors>
        <w:guid w:val="{6DA6661A-B7CC-429C-B591-03FC6E1BCD01}"/>
      </w:docPartPr>
      <w:docPartBody>
        <w:p w:rsidR="00CE65A7" w:rsidRDefault="007B1C3C">
          <w:pPr>
            <w:pStyle w:val="802419FCFB6C4A4AAC9EEA444ED526EC"/>
          </w:pPr>
          <w:r w:rsidRPr="00BE2B8B">
            <w:t>Choose a Cover</w:t>
          </w:r>
        </w:p>
      </w:docPartBody>
    </w:docPart>
    <w:docPart>
      <w:docPartPr>
        <w:name w:val="A787CAFA1C6A4695A912258415472DAC"/>
        <w:category>
          <w:name w:val="General"/>
          <w:gallery w:val="placeholder"/>
        </w:category>
        <w:types>
          <w:type w:val="bbPlcHdr"/>
        </w:types>
        <w:behaviors>
          <w:behavior w:val="content"/>
        </w:behaviors>
        <w:guid w:val="{F8F552AD-EB28-436D-B4D3-CCD319EDB6A0}"/>
      </w:docPartPr>
      <w:docPartBody>
        <w:p w:rsidR="00546097" w:rsidRDefault="00546097" w:rsidP="00546097">
          <w:pPr>
            <w:pStyle w:val="A787CAFA1C6A4695A912258415472DAC"/>
          </w:pPr>
          <w:r>
            <w:rPr>
              <w:rStyle w:val="PlaceholderText"/>
              <w:rFonts w:cs="Arial"/>
              <w:sz w:val="20"/>
              <w:szCs w:val="20"/>
            </w:rPr>
            <w:t>Insert days, months, years</w:t>
          </w:r>
        </w:p>
      </w:docPartBody>
    </w:docPart>
    <w:docPart>
      <w:docPartPr>
        <w:name w:val="CC656961161944A3BA8666AA6E2E59D4"/>
        <w:category>
          <w:name w:val="General"/>
          <w:gallery w:val="placeholder"/>
        </w:category>
        <w:types>
          <w:type w:val="bbPlcHdr"/>
        </w:types>
        <w:behaviors>
          <w:behavior w:val="content"/>
        </w:behaviors>
        <w:guid w:val="{7CF619C8-E49D-407A-9BA2-24438AF92616}"/>
      </w:docPartPr>
      <w:docPartBody>
        <w:p w:rsidR="009E2058" w:rsidRDefault="009E2058" w:rsidP="009E2058">
          <w:pPr>
            <w:pStyle w:val="CC656961161944A3BA8666AA6E2E59D4"/>
          </w:pPr>
          <w:r w:rsidRPr="00FA1FCC">
            <w:rPr>
              <w:rFonts w:ascii="Arial" w:hAnsi="Arial" w:cs="Arial"/>
              <w:color w:val="808080"/>
            </w:rPr>
            <w:t>Click here to enter a date.</w:t>
          </w:r>
        </w:p>
      </w:docPartBody>
    </w:docPart>
    <w:docPart>
      <w:docPartPr>
        <w:name w:val="F02477B273C4435799D3F95BC44DD0BC"/>
        <w:category>
          <w:name w:val="General"/>
          <w:gallery w:val="placeholder"/>
        </w:category>
        <w:types>
          <w:type w:val="bbPlcHdr"/>
        </w:types>
        <w:behaviors>
          <w:behavior w:val="content"/>
        </w:behaviors>
        <w:guid w:val="{7AC75409-D31B-4980-98F9-7D204A938991}"/>
      </w:docPartPr>
      <w:docPartBody>
        <w:p w:rsidR="009E2058" w:rsidRDefault="009E2058" w:rsidP="009E2058">
          <w:pPr>
            <w:pStyle w:val="F02477B273C4435799D3F95BC44DD0BC"/>
          </w:pPr>
          <w:r w:rsidRPr="00FA1FCC">
            <w:rPr>
              <w:rFonts w:ascii="Arial" w:hAnsi="Arial" w:cs="Arial"/>
              <w:color w:val="80808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w:panose1 w:val="020B0502030000000004"/>
    <w:charset w:val="00"/>
    <w:family w:val="swiss"/>
    <w:pitch w:val="variable"/>
    <w:sig w:usb0="E00002FF" w:usb1="1200A1FF" w:usb2="00000001" w:usb3="00000000" w:csb0="0000019F" w:csb1="00000000"/>
  </w:font>
  <w:font w:name="MS Mincho">
    <w:panose1 w:val="020206090402050803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 SemiBold">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Inter SemiBold">
    <w:panose1 w:val="020B0502030000000004"/>
    <w:charset w:val="00"/>
    <w:family w:val="swiss"/>
    <w:pitch w:val="variable"/>
    <w:sig w:usb0="E00002FF" w:usb1="1200A1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C3C"/>
    <w:rsid w:val="00037EE6"/>
    <w:rsid w:val="00062179"/>
    <w:rsid w:val="000634BC"/>
    <w:rsid w:val="0006634E"/>
    <w:rsid w:val="00082CD1"/>
    <w:rsid w:val="000B2264"/>
    <w:rsid w:val="000F62E9"/>
    <w:rsid w:val="00180C04"/>
    <w:rsid w:val="001868D5"/>
    <w:rsid w:val="001F7E04"/>
    <w:rsid w:val="00256005"/>
    <w:rsid w:val="002E2983"/>
    <w:rsid w:val="003705A5"/>
    <w:rsid w:val="00370D00"/>
    <w:rsid w:val="003A0ECB"/>
    <w:rsid w:val="003A4B84"/>
    <w:rsid w:val="003D4F5E"/>
    <w:rsid w:val="003E2837"/>
    <w:rsid w:val="003E29D4"/>
    <w:rsid w:val="004A53C2"/>
    <w:rsid w:val="004A7309"/>
    <w:rsid w:val="004D24A1"/>
    <w:rsid w:val="005046A1"/>
    <w:rsid w:val="00537899"/>
    <w:rsid w:val="00546097"/>
    <w:rsid w:val="005574CC"/>
    <w:rsid w:val="00564554"/>
    <w:rsid w:val="00571A0F"/>
    <w:rsid w:val="00596F34"/>
    <w:rsid w:val="005E2A33"/>
    <w:rsid w:val="0063117E"/>
    <w:rsid w:val="007050CE"/>
    <w:rsid w:val="00714C47"/>
    <w:rsid w:val="007514C0"/>
    <w:rsid w:val="007B1C3C"/>
    <w:rsid w:val="0084084E"/>
    <w:rsid w:val="00886CED"/>
    <w:rsid w:val="008B63A1"/>
    <w:rsid w:val="009063F9"/>
    <w:rsid w:val="00972B30"/>
    <w:rsid w:val="009E2058"/>
    <w:rsid w:val="00A90EA8"/>
    <w:rsid w:val="00AF726E"/>
    <w:rsid w:val="00B20882"/>
    <w:rsid w:val="00B50C5F"/>
    <w:rsid w:val="00B51FD4"/>
    <w:rsid w:val="00BA06EF"/>
    <w:rsid w:val="00BA7885"/>
    <w:rsid w:val="00C06516"/>
    <w:rsid w:val="00C14D3B"/>
    <w:rsid w:val="00C344BA"/>
    <w:rsid w:val="00C36175"/>
    <w:rsid w:val="00C82472"/>
    <w:rsid w:val="00C9767E"/>
    <w:rsid w:val="00CA2598"/>
    <w:rsid w:val="00CD46A2"/>
    <w:rsid w:val="00CE65A7"/>
    <w:rsid w:val="00D23062"/>
    <w:rsid w:val="00D954C0"/>
    <w:rsid w:val="00DB65C3"/>
    <w:rsid w:val="00E3015F"/>
    <w:rsid w:val="00E348A3"/>
    <w:rsid w:val="00EC2B71"/>
    <w:rsid w:val="00EF0011"/>
    <w:rsid w:val="00F05CD1"/>
    <w:rsid w:val="00F22563"/>
    <w:rsid w:val="00F4119D"/>
    <w:rsid w:val="00F97DA7"/>
    <w:rsid w:val="00FF1C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2419FCFB6C4A4AAC9EEA444ED526EC">
    <w:name w:val="802419FCFB6C4A4AAC9EEA444ED526EC"/>
  </w:style>
  <w:style w:type="character" w:styleId="PlaceholderText">
    <w:name w:val="Placeholder Text"/>
    <w:basedOn w:val="DefaultParagraphFont"/>
    <w:uiPriority w:val="99"/>
    <w:semiHidden/>
    <w:rsid w:val="00546097"/>
  </w:style>
  <w:style w:type="paragraph" w:customStyle="1" w:styleId="A787CAFA1C6A4695A912258415472DAC">
    <w:name w:val="A787CAFA1C6A4695A912258415472DAC"/>
    <w:rsid w:val="00546097"/>
    <w:rPr>
      <w:kern w:val="2"/>
      <w14:ligatures w14:val="standardContextual"/>
    </w:rPr>
  </w:style>
  <w:style w:type="paragraph" w:customStyle="1" w:styleId="CC656961161944A3BA8666AA6E2E59D4">
    <w:name w:val="CC656961161944A3BA8666AA6E2E59D4"/>
    <w:rsid w:val="009E2058"/>
    <w:rPr>
      <w:kern w:val="2"/>
      <w14:ligatures w14:val="standardContextual"/>
    </w:rPr>
  </w:style>
  <w:style w:type="paragraph" w:customStyle="1" w:styleId="F02477B273C4435799D3F95BC44DD0BC">
    <w:name w:val="F02477B273C4435799D3F95BC44DD0BC"/>
    <w:rsid w:val="009E205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9D469A"/>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a:srgbClr val="EF4043"/>
    </a:custClr>
    <a:custClr>
      <a:srgbClr val="E5690B"/>
    </a:custClr>
    <a:custClr>
      <a:srgbClr val="FFD650"/>
    </a:custClr>
    <a:custClr>
      <a:srgbClr val="D699D6"/>
    </a:custClr>
    <a:custClr>
      <a:srgbClr val="52BAAD"/>
    </a:custClr>
    <a:custClr>
      <a:srgbClr val="9CDCF8"/>
    </a:custClr>
    <a:custClr>
      <a:srgbClr val="F78C6A"/>
    </a:custClr>
    <a:custClr>
      <a:srgbClr val="781E9A"/>
    </a:custClr>
    <a:custClr>
      <a:srgbClr val="0D6974"/>
    </a:custClr>
    <a:custClr>
      <a:srgbClr val="005CD5"/>
    </a:custClr>
    <a:custClr>
      <a:srgbClr val="881D3F"/>
    </a:custClr>
    <a:custClr>
      <a:srgbClr val="E74C15"/>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{3A7A7CA0-1FA1-4C1B-B0E2-88FF7AF236CA}</b:Guid>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FB4EE007801349885B06475656E250" ma:contentTypeVersion="4" ma:contentTypeDescription="Create a new document." ma:contentTypeScope="" ma:versionID="6e957bcbcfa70c5eaaf636dc0b81f084">
  <xsd:schema xmlns:xsd="http://www.w3.org/2001/XMLSchema" xmlns:xs="http://www.w3.org/2001/XMLSchema" xmlns:p="http://schemas.microsoft.com/office/2006/metadata/properties" xmlns:ns2="06cd581b-76d0-47c0-9ee2-874c31e8ddb1" targetNamespace="http://schemas.microsoft.com/office/2006/metadata/properties" ma:root="true" ma:fieldsID="2efa7bf0bf5e770a1cbd9df00af6bd08" ns2:_="">
    <xsd:import namespace="06cd581b-76d0-47c0-9ee2-874c31e8dd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d581b-76d0-47c0-9ee2-874c31e8dd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A17EA-80D3-4521-B3B9-7F820A5B2E8F}">
  <ds:schemaRefs>
    <ds:schemaRef ds:uri="http://schemas.openxmlformats.org/officeDocument/2006/bibliography"/>
  </ds:schemaRefs>
</ds:datastoreItem>
</file>

<file path=customXml/itemProps2.xml><?xml version="1.0" encoding="utf-8"?>
<ds:datastoreItem xmlns:ds="http://schemas.openxmlformats.org/officeDocument/2006/customXml" ds:itemID="{96AD4210-B872-4229-B059-FE18C753E73A}">
  <ds:schemaRefs>
    <ds:schemaRef ds:uri="http://schemas.microsoft.com/sharepoint/v3/contenttype/forms"/>
  </ds:schemaRefs>
</ds:datastoreItem>
</file>

<file path=customXml/itemProps3.xml><?xml version="1.0" encoding="utf-8"?>
<ds:datastoreItem xmlns:ds="http://schemas.openxmlformats.org/officeDocument/2006/customXml" ds:itemID="{87A5ED16-17C4-492B-AF46-F534B4A8F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d581b-76d0-47c0-9ee2-874c31e8d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D56DE3-FA3B-4853-BAE6-8D3BD9DF2D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19</Pages>
  <Words>7160</Words>
  <Characters>40817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Part 1-4 - Conditions of Tender SOR and Tender Response Forms</vt:lpstr>
    </vt:vector>
  </TitlesOfParts>
  <Company/>
  <LinksUpToDate>false</LinksUpToDate>
  <CharactersWithSpaces>47882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1-4 - Conditions of Tender SOR and Tender Response Forms</dc:title>
  <dc:subject/>
  <dc:creator>Thomas Lyons</dc:creator>
  <cp:keywords/>
  <dc:description/>
  <cp:lastModifiedBy>Joe Nunes</cp:lastModifiedBy>
  <cp:revision>39</cp:revision>
  <dcterms:created xsi:type="dcterms:W3CDTF">2025-02-07T04:27:00Z</dcterms:created>
  <dcterms:modified xsi:type="dcterms:W3CDTF">2026-07-22T00:00:00Z</dcterms:modified>
  <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0x0101008EFB4EE007801349885B06475656E250</vt:lpwstr>
  </property>
  <property fmtid="{D5CDD505-2E9C-101B-9397-08002B2CF9AE}" pid="3" name="IsABRSLetter">
    <vt:bool>false</vt:bool>
  </property>
  <property fmtid="{D5CDD505-2E9C-101B-9397-08002B2CF9AE}" pid="4" name="_dlc_DocIdItemGuid">
    <vt:lpwstr>40b23f40-9a40-4bb1-8f34-40d04bc5b31b</vt:lpwstr>
  </property>
  <property fmtid="{D5CDD505-2E9C-101B-9397-08002B2CF9AE}" pid="5" name="Security Classification">
    <vt:lpwstr>1;#OFFICIAL|5d128361-bbb7-4b9a-ac60-b26612a0ec1b</vt:lpwstr>
  </property>
  <property fmtid="{D5CDD505-2E9C-101B-9397-08002B2CF9AE}" pid="6" name="ClassificationContentMarkingHeaderShapeIds">
    <vt:lpwstr>5d570524,21d44511,188b3a9d,4af05b40,5f8514e6,1e4695d4</vt:lpwstr>
  </property>
  <property fmtid="{D5CDD505-2E9C-101B-9397-08002B2CF9AE}" pid="7" name="ClassificationContentMarkingHeaderFontProps">
    <vt:lpwstr>#b40029,10,Verdana</vt:lpwstr>
  </property>
  <property fmtid="{D5CDD505-2E9C-101B-9397-08002B2CF9AE}" pid="8" name="ClassificationContentMarkingHeaderText">
    <vt:lpwstr>OFFICIAL</vt:lpwstr>
  </property>
  <property fmtid="{D5CDD505-2E9C-101B-9397-08002B2CF9AE}" pid="9" name="ClassificationContentMarkingFooterShapeIds">
    <vt:lpwstr>53c0a290,7c4acdb8,39cfb23b,5b15a01f,b70bc42,6c92094b</vt:lpwstr>
  </property>
  <property fmtid="{D5CDD505-2E9C-101B-9397-08002B2CF9AE}" pid="10" name="ClassificationContentMarkingFooterFontProps">
    <vt:lpwstr>#b40029,10,Verdana</vt:lpwstr>
  </property>
  <property fmtid="{D5CDD505-2E9C-101B-9397-08002B2CF9AE}" pid="11" name="ClassificationContentMarkingFooterText">
    <vt:lpwstr>OFFICIAL</vt:lpwstr>
  </property>
  <property fmtid="{D5CDD505-2E9C-101B-9397-08002B2CF9AE}" pid="12" name="MSIP_Label_c111c204-3025-4293-a668-517002c3f023_Enabled">
    <vt:lpwstr>true</vt:lpwstr>
  </property>
  <property fmtid="{D5CDD505-2E9C-101B-9397-08002B2CF9AE}" pid="13" name="MSIP_Label_c111c204-3025-4293-a668-517002c3f023_SetDate">
    <vt:lpwstr>2025-11-06T08:17:14Z</vt:lpwstr>
  </property>
  <property fmtid="{D5CDD505-2E9C-101B-9397-08002B2CF9AE}" pid="14" name="MSIP_Label_c111c204-3025-4293-a668-517002c3f023_Method">
    <vt:lpwstr>Privileged</vt:lpwstr>
  </property>
  <property fmtid="{D5CDD505-2E9C-101B-9397-08002B2CF9AE}" pid="15" name="MSIP_Label_c111c204-3025-4293-a668-517002c3f023_Name">
    <vt:lpwstr>OFFICIAL</vt:lpwstr>
  </property>
  <property fmtid="{D5CDD505-2E9C-101B-9397-08002B2CF9AE}" pid="16" name="MSIP_Label_c111c204-3025-4293-a668-517002c3f023_SiteId">
    <vt:lpwstr>8e823e99-cbcb-430f-a0f6-af1365c21e22</vt:lpwstr>
  </property>
  <property fmtid="{D5CDD505-2E9C-101B-9397-08002B2CF9AE}" pid="17" name="MSIP_Label_c111c204-3025-4293-a668-517002c3f023_ActionId">
    <vt:lpwstr>09df0112-8b7a-440d-b444-d05a62a7ad03</vt:lpwstr>
  </property>
  <property fmtid="{D5CDD505-2E9C-101B-9397-08002B2CF9AE}" pid="18" name="MSIP_Label_c111c204-3025-4293-a668-517002c3f023_ContentBits">
    <vt:lpwstr>3</vt:lpwstr>
  </property>
  <property fmtid="{D5CDD505-2E9C-101B-9397-08002B2CF9AE}" pid="19" name="_MarkAsFinal">
    <vt:bool>true</vt:bool>
  </property>
</Properties>
</file>