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yle1"/>
        <w:tblpPr w:leftFromText="180" w:rightFromText="180" w:vertAnchor="text" w:tblpY="1"/>
        <w:tblOverlap w:val="never"/>
        <w:tblW w:w="5000" w:type="pct"/>
        <w:tblLayout w:type="fixed"/>
        <w:tblLook w:val="0620" w:firstRow="1" w:lastRow="0" w:firstColumn="0" w:lastColumn="0" w:noHBand="1" w:noVBand="1"/>
      </w:tblPr>
      <w:tblGrid>
        <w:gridCol w:w="3485"/>
        <w:gridCol w:w="2887"/>
        <w:gridCol w:w="2837"/>
        <w:gridCol w:w="4678"/>
        <w:gridCol w:w="3544"/>
        <w:gridCol w:w="3490"/>
      </w:tblGrid>
      <w:tr w:rsidR="00E336EA" w:rsidRPr="00102FA7" w14:paraId="56569EA1" w14:textId="77777777" w:rsidTr="004F2A3A">
        <w:trPr>
          <w:cnfStyle w:val="100000000000" w:firstRow="1" w:lastRow="0" w:firstColumn="0" w:lastColumn="0" w:oddVBand="0" w:evenVBand="0" w:oddHBand="0" w:evenHBand="0" w:firstRowFirstColumn="0" w:firstRowLastColumn="0" w:lastRowFirstColumn="0" w:lastRowLastColumn="0"/>
          <w:cantSplit/>
          <w:trHeight w:val="695"/>
          <w:tblHeader/>
        </w:trPr>
        <w:tc>
          <w:tcPr>
            <w:tcW w:w="833" w:type="pct"/>
            <w:shd w:val="clear" w:color="auto" w:fill="F5EDDE"/>
          </w:tcPr>
          <w:p w14:paraId="4792C331" w14:textId="08E177CE" w:rsidR="00E336EA" w:rsidRPr="00E336EA" w:rsidRDefault="00E336EA" w:rsidP="004E1B3E">
            <w:pPr>
              <w:rPr>
                <w:rFonts w:ascii="Public Sans Light" w:hAnsi="Public Sans Light"/>
                <w:lang w:eastAsia="zh-CN"/>
              </w:rPr>
            </w:pPr>
            <w:r>
              <w:rPr>
                <w:rFonts w:ascii="Public Sans Light" w:hAnsi="Public Sans Light"/>
                <w:lang w:eastAsia="zh-CN"/>
              </w:rPr>
              <w:t xml:space="preserve">Local area </w:t>
            </w:r>
          </w:p>
        </w:tc>
        <w:tc>
          <w:tcPr>
            <w:tcW w:w="2486" w:type="pct"/>
            <w:gridSpan w:val="3"/>
            <w:shd w:val="clear" w:color="auto" w:fill="auto"/>
          </w:tcPr>
          <w:p w14:paraId="791BB6F2" w14:textId="6D7E04E0" w:rsidR="00E336EA" w:rsidRPr="00E336EA" w:rsidRDefault="00E336EA" w:rsidP="004E1B3E">
            <w:pPr>
              <w:rPr>
                <w:rFonts w:ascii="Public Sans Light" w:hAnsi="Public Sans Light"/>
                <w:b w:val="0"/>
                <w:bCs w:val="0"/>
                <w:i/>
                <w:iCs/>
                <w:lang w:eastAsia="zh-CN"/>
              </w:rPr>
            </w:pPr>
            <w:r w:rsidRPr="00E336EA">
              <w:rPr>
                <w:rFonts w:ascii="Public Sans Light" w:hAnsi="Public Sans Light"/>
                <w:b w:val="0"/>
                <w:bCs w:val="0"/>
                <w:i/>
                <w:iCs/>
                <w:lang w:eastAsia="zh-CN"/>
              </w:rPr>
              <w:t>(Enter local area title)</w:t>
            </w:r>
          </w:p>
        </w:tc>
        <w:tc>
          <w:tcPr>
            <w:tcW w:w="847" w:type="pct"/>
            <w:shd w:val="clear" w:color="auto" w:fill="F5EDDE"/>
          </w:tcPr>
          <w:p w14:paraId="5EA750E6" w14:textId="77777777" w:rsidR="00E336EA" w:rsidRDefault="00E336EA" w:rsidP="004E1B3E">
            <w:pPr>
              <w:rPr>
                <w:rFonts w:ascii="Public Sans Light" w:hAnsi="Public Sans Light"/>
                <w:b w:val="0"/>
                <w:bCs w:val="0"/>
                <w:lang w:eastAsia="zh-CN"/>
              </w:rPr>
            </w:pPr>
            <w:r>
              <w:rPr>
                <w:rFonts w:ascii="Public Sans Light" w:hAnsi="Public Sans Light"/>
                <w:lang w:eastAsia="zh-CN"/>
              </w:rPr>
              <w:t>Progress report for quarter</w:t>
            </w:r>
          </w:p>
          <w:p w14:paraId="374663D7" w14:textId="21D5A54C" w:rsidR="00E336EA" w:rsidRPr="00E336EA" w:rsidRDefault="00E336EA" w:rsidP="004E1B3E">
            <w:pPr>
              <w:rPr>
                <w:rFonts w:ascii="Public Sans Light" w:hAnsi="Public Sans Light"/>
                <w:b w:val="0"/>
                <w:bCs w:val="0"/>
                <w:i/>
                <w:iCs/>
                <w:lang w:eastAsia="zh-CN"/>
              </w:rPr>
            </w:pPr>
            <w:r w:rsidRPr="00E336EA">
              <w:rPr>
                <w:rFonts w:ascii="Public Sans Light" w:hAnsi="Public Sans Light"/>
                <w:b w:val="0"/>
                <w:bCs w:val="0"/>
                <w:i/>
                <w:iCs/>
                <w:lang w:eastAsia="zh-CN"/>
              </w:rPr>
              <w:t>(Check box)</w:t>
            </w:r>
          </w:p>
        </w:tc>
        <w:tc>
          <w:tcPr>
            <w:tcW w:w="834" w:type="pct"/>
            <w:shd w:val="clear" w:color="auto" w:fill="auto"/>
          </w:tcPr>
          <w:p w14:paraId="6542FFA7" w14:textId="77A6DEB4" w:rsidR="00E336EA" w:rsidRPr="00E336EA" w:rsidRDefault="00E336EA" w:rsidP="00B77792">
            <w:pPr>
              <w:rPr>
                <w:rFonts w:ascii="Public Sans Light" w:hAnsi="Public Sans Light"/>
                <w:lang w:eastAsia="zh-CN"/>
              </w:rPr>
            </w:pPr>
            <w:r>
              <w:rPr>
                <w:rFonts w:ascii="Public Sans Light" w:hAnsi="Public Sans Light"/>
                <w:lang w:eastAsia="zh-CN"/>
              </w:rPr>
              <w:t xml:space="preserve">Q1 </w:t>
            </w:r>
            <w:sdt>
              <w:sdtPr>
                <w:rPr>
                  <w:rFonts w:ascii="Public Sans Light" w:hAnsi="Public Sans Light"/>
                  <w:lang w:eastAsia="zh-CN"/>
                </w:rPr>
                <w:id w:val="-1073660101"/>
                <w14:checkbox>
                  <w14:checked w14:val="0"/>
                  <w14:checkedState w14:val="2612" w14:font="MS Gothic"/>
                  <w14:uncheckedState w14:val="2610" w14:font="MS Gothic"/>
                </w14:checkbox>
              </w:sdtPr>
              <w:sdtEndPr/>
              <w:sdtContent>
                <w:r w:rsidR="004F2A3A">
                  <w:rPr>
                    <w:rFonts w:ascii="MS Gothic" w:eastAsia="MS Gothic" w:hAnsi="MS Gothic" w:hint="eastAsia"/>
                    <w:lang w:eastAsia="zh-CN"/>
                  </w:rPr>
                  <w:t>☐</w:t>
                </w:r>
              </w:sdtContent>
            </w:sdt>
            <w:r>
              <w:rPr>
                <w:rFonts w:ascii="Public Sans Light" w:hAnsi="Public Sans Light"/>
                <w:lang w:eastAsia="zh-CN"/>
              </w:rPr>
              <w:t xml:space="preserve">    Q2  </w:t>
            </w:r>
            <w:sdt>
              <w:sdtPr>
                <w:rPr>
                  <w:rFonts w:ascii="Public Sans Light" w:hAnsi="Public Sans Light"/>
                  <w:lang w:eastAsia="zh-CN"/>
                </w:rPr>
                <w:id w:val="1374121418"/>
                <w14:checkbox>
                  <w14:checked w14:val="0"/>
                  <w14:checkedState w14:val="2612" w14:font="MS Gothic"/>
                  <w14:uncheckedState w14:val="2610" w14:font="MS Gothic"/>
                </w14:checkbox>
              </w:sdtPr>
              <w:sdtEndPr/>
              <w:sdtContent>
                <w:r>
                  <w:rPr>
                    <w:rFonts w:ascii="MS Gothic" w:eastAsia="MS Gothic" w:hAnsi="MS Gothic" w:hint="eastAsia"/>
                    <w:lang w:eastAsia="zh-CN"/>
                  </w:rPr>
                  <w:t>☐</w:t>
                </w:r>
              </w:sdtContent>
            </w:sdt>
            <w:r>
              <w:rPr>
                <w:rFonts w:ascii="Public Sans Light" w:hAnsi="Public Sans Light"/>
                <w:lang w:eastAsia="zh-CN"/>
              </w:rPr>
              <w:t xml:space="preserve">    Q3  </w:t>
            </w:r>
            <w:sdt>
              <w:sdtPr>
                <w:rPr>
                  <w:rFonts w:ascii="Public Sans Light" w:hAnsi="Public Sans Light"/>
                  <w:lang w:eastAsia="zh-CN"/>
                </w:rPr>
                <w:id w:val="-1623458679"/>
                <w14:checkbox>
                  <w14:checked w14:val="0"/>
                  <w14:checkedState w14:val="2612" w14:font="MS Gothic"/>
                  <w14:uncheckedState w14:val="2610" w14:font="MS Gothic"/>
                </w14:checkbox>
              </w:sdtPr>
              <w:sdtEndPr/>
              <w:sdtContent>
                <w:r>
                  <w:rPr>
                    <w:rFonts w:ascii="MS Gothic" w:eastAsia="MS Gothic" w:hAnsi="MS Gothic" w:hint="eastAsia"/>
                    <w:lang w:eastAsia="zh-CN"/>
                  </w:rPr>
                  <w:t>☐</w:t>
                </w:r>
              </w:sdtContent>
            </w:sdt>
            <w:r>
              <w:rPr>
                <w:rFonts w:ascii="Public Sans Light" w:hAnsi="Public Sans Light"/>
                <w:lang w:eastAsia="zh-CN"/>
              </w:rPr>
              <w:t xml:space="preserve">   Q4  </w:t>
            </w:r>
            <w:sdt>
              <w:sdtPr>
                <w:rPr>
                  <w:rFonts w:ascii="Public Sans Light" w:hAnsi="Public Sans Light"/>
                  <w:lang w:eastAsia="zh-CN"/>
                </w:rPr>
                <w:id w:val="431102037"/>
                <w14:checkbox>
                  <w14:checked w14:val="0"/>
                  <w14:checkedState w14:val="2612" w14:font="MS Gothic"/>
                  <w14:uncheckedState w14:val="2610" w14:font="MS Gothic"/>
                </w14:checkbox>
              </w:sdtPr>
              <w:sdtEndPr/>
              <w:sdtContent>
                <w:r>
                  <w:rPr>
                    <w:rFonts w:ascii="MS Gothic" w:eastAsia="MS Gothic" w:hAnsi="MS Gothic" w:hint="eastAsia"/>
                    <w:lang w:eastAsia="zh-CN"/>
                  </w:rPr>
                  <w:t>☐</w:t>
                </w:r>
              </w:sdtContent>
            </w:sdt>
          </w:p>
        </w:tc>
      </w:tr>
      <w:tr w:rsidR="00E336EA" w:rsidRPr="00102FA7" w14:paraId="3C4EED09" w14:textId="77777777" w:rsidTr="004F2A3A">
        <w:trPr>
          <w:cnfStyle w:val="100000000000" w:firstRow="1" w:lastRow="0" w:firstColumn="0" w:lastColumn="0" w:oddVBand="0" w:evenVBand="0" w:oddHBand="0" w:evenHBand="0" w:firstRowFirstColumn="0" w:firstRowLastColumn="0" w:lastRowFirstColumn="0" w:lastRowLastColumn="0"/>
          <w:cantSplit/>
          <w:trHeight w:val="983"/>
          <w:tblHeader/>
        </w:trPr>
        <w:tc>
          <w:tcPr>
            <w:tcW w:w="833" w:type="pct"/>
            <w:shd w:val="clear" w:color="auto" w:fill="F5EDDE"/>
          </w:tcPr>
          <w:p w14:paraId="774FE1DC" w14:textId="16B5A681" w:rsidR="00E336EA" w:rsidRDefault="00E336EA" w:rsidP="004E1B3E">
            <w:pPr>
              <w:rPr>
                <w:rFonts w:ascii="Public Sans Light" w:hAnsi="Public Sans Light"/>
                <w:b w:val="0"/>
                <w:bCs w:val="0"/>
                <w:lang w:eastAsia="zh-CN"/>
              </w:rPr>
            </w:pPr>
            <w:r w:rsidRPr="00981DBE">
              <w:rPr>
                <w:rFonts w:ascii="Public Sans Light" w:hAnsi="Public Sans Light"/>
                <w:lang w:eastAsia="zh-CN"/>
              </w:rPr>
              <w:t>Elements and objectives</w:t>
            </w:r>
          </w:p>
          <w:p w14:paraId="09B3692C" w14:textId="4A4F4F78" w:rsidR="00E336EA" w:rsidRPr="00981DBE" w:rsidRDefault="00E336EA" w:rsidP="004E1B3E">
            <w:pPr>
              <w:rPr>
                <w:rFonts w:ascii="Public Sans Light" w:hAnsi="Public Sans Light"/>
                <w:b w:val="0"/>
                <w:bCs w:val="0"/>
                <w:i/>
                <w:iCs/>
                <w:color w:val="F6EDDE"/>
                <w:sz w:val="22"/>
                <w:lang w:eastAsia="zh-CN"/>
              </w:rPr>
            </w:pPr>
            <w:r w:rsidRPr="00981DBE">
              <w:rPr>
                <w:rFonts w:ascii="Public Sans Light" w:hAnsi="Public Sans Light"/>
                <w:b w:val="0"/>
                <w:bCs w:val="0"/>
                <w:i/>
                <w:iCs/>
                <w:sz w:val="20"/>
                <w:lang w:eastAsia="zh-CN"/>
              </w:rPr>
              <w:t>What do we aim to achieve together?</w:t>
            </w:r>
          </w:p>
        </w:tc>
        <w:tc>
          <w:tcPr>
            <w:tcW w:w="690" w:type="pct"/>
            <w:shd w:val="clear" w:color="auto" w:fill="F5EDDE"/>
          </w:tcPr>
          <w:p w14:paraId="03713C9E" w14:textId="77777777" w:rsidR="00E336EA" w:rsidRDefault="00E336EA" w:rsidP="004E1B3E">
            <w:pPr>
              <w:rPr>
                <w:rFonts w:ascii="Public Sans Light" w:hAnsi="Public Sans Light"/>
                <w:b w:val="0"/>
                <w:bCs w:val="0"/>
                <w:color w:val="auto"/>
                <w:sz w:val="22"/>
                <w:lang w:eastAsia="zh-CN"/>
              </w:rPr>
            </w:pPr>
            <w:r>
              <w:rPr>
                <w:rFonts w:ascii="Public Sans Light" w:hAnsi="Public Sans Light"/>
                <w:lang w:eastAsia="zh-CN"/>
              </w:rPr>
              <w:t>E</w:t>
            </w:r>
            <w:r w:rsidRPr="00981DBE">
              <w:rPr>
                <w:rFonts w:ascii="Public Sans Light" w:hAnsi="Public Sans Light"/>
                <w:lang w:eastAsia="zh-CN"/>
              </w:rPr>
              <w:t>nabling factors</w:t>
            </w:r>
            <w:r>
              <w:rPr>
                <w:rFonts w:ascii="Public Sans Light" w:hAnsi="Public Sans Light"/>
                <w:color w:val="auto"/>
                <w:sz w:val="22"/>
                <w:lang w:eastAsia="zh-CN"/>
              </w:rPr>
              <w:t xml:space="preserve">   </w:t>
            </w:r>
          </w:p>
          <w:p w14:paraId="44AEDF3C" w14:textId="1455E701" w:rsidR="00E336EA" w:rsidRPr="00981DBE" w:rsidRDefault="00E336EA" w:rsidP="004E1B3E">
            <w:pPr>
              <w:rPr>
                <w:rFonts w:ascii="Public Sans Light" w:hAnsi="Public Sans Light"/>
                <w:b w:val="0"/>
                <w:bCs w:val="0"/>
                <w:i/>
                <w:iCs/>
                <w:strike/>
                <w:color w:val="F6EDDE"/>
                <w:sz w:val="22"/>
                <w:lang w:eastAsia="zh-CN"/>
              </w:rPr>
            </w:pPr>
            <w:r w:rsidRPr="00981DBE">
              <w:rPr>
                <w:rFonts w:ascii="Public Sans Light" w:hAnsi="Public Sans Light"/>
                <w:b w:val="0"/>
                <w:bCs w:val="0"/>
                <w:i/>
                <w:iCs/>
                <w:sz w:val="20"/>
                <w:lang w:eastAsia="zh-CN"/>
              </w:rPr>
              <w:t>What can help us achieve the objectives?</w:t>
            </w:r>
          </w:p>
        </w:tc>
        <w:tc>
          <w:tcPr>
            <w:tcW w:w="678" w:type="pct"/>
            <w:shd w:val="clear" w:color="auto" w:fill="F5EDDE"/>
          </w:tcPr>
          <w:p w14:paraId="144B04B2" w14:textId="77777777" w:rsidR="00E336EA" w:rsidRDefault="00E336EA" w:rsidP="004E1B3E">
            <w:pPr>
              <w:rPr>
                <w:rFonts w:ascii="Public Sans Light" w:hAnsi="Public Sans Light"/>
                <w:b w:val="0"/>
                <w:bCs w:val="0"/>
                <w:lang w:eastAsia="zh-CN"/>
              </w:rPr>
            </w:pPr>
            <w:r w:rsidRPr="00981DBE">
              <w:rPr>
                <w:rFonts w:ascii="Public Sans Light" w:hAnsi="Public Sans Light"/>
                <w:lang w:eastAsia="zh-CN"/>
              </w:rPr>
              <w:t>Targets</w:t>
            </w:r>
          </w:p>
          <w:p w14:paraId="6B0C7312" w14:textId="446632CD" w:rsidR="007F7134" w:rsidRPr="007F7134" w:rsidRDefault="007F7134" w:rsidP="004E1B3E">
            <w:pPr>
              <w:rPr>
                <w:rFonts w:ascii="Public Sans Light" w:hAnsi="Public Sans Light"/>
                <w:b w:val="0"/>
                <w:bCs w:val="0"/>
                <w:i/>
                <w:iCs/>
                <w:sz w:val="20"/>
                <w:lang w:eastAsia="zh-CN"/>
              </w:rPr>
            </w:pPr>
            <w:r w:rsidRPr="007F7134">
              <w:rPr>
                <w:rFonts w:ascii="Public Sans Light" w:hAnsi="Public Sans Light"/>
                <w:b w:val="0"/>
                <w:bCs w:val="0"/>
                <w:i/>
                <w:iCs/>
                <w:sz w:val="20"/>
                <w:lang w:eastAsia="zh-CN"/>
              </w:rPr>
              <w:t>Key achievements over 2026.</w:t>
            </w:r>
          </w:p>
        </w:tc>
        <w:tc>
          <w:tcPr>
            <w:tcW w:w="1118" w:type="pct"/>
            <w:shd w:val="clear" w:color="auto" w:fill="F5EDDE"/>
          </w:tcPr>
          <w:p w14:paraId="047456DF" w14:textId="77777777" w:rsidR="00E336EA" w:rsidRDefault="00E336EA" w:rsidP="004E1B3E">
            <w:pPr>
              <w:rPr>
                <w:rFonts w:ascii="Public Sans Light" w:hAnsi="Public Sans Light"/>
                <w:b w:val="0"/>
                <w:bCs w:val="0"/>
                <w:lang w:eastAsia="zh-CN"/>
              </w:rPr>
            </w:pPr>
            <w:r w:rsidRPr="00981DBE">
              <w:rPr>
                <w:rFonts w:ascii="Public Sans Light" w:hAnsi="Public Sans Light"/>
                <w:lang w:eastAsia="zh-CN"/>
              </w:rPr>
              <w:t>Key Performance Measures (KPMs)</w:t>
            </w:r>
          </w:p>
          <w:p w14:paraId="3851A8C8" w14:textId="362D5721" w:rsidR="00E336EA" w:rsidRPr="00981DBE" w:rsidRDefault="00E336EA" w:rsidP="004E1B3E">
            <w:pPr>
              <w:rPr>
                <w:rFonts w:ascii="Public Sans Light" w:hAnsi="Public Sans Light"/>
                <w:b w:val="0"/>
                <w:bCs w:val="0"/>
                <w:i/>
                <w:iCs/>
                <w:color w:val="F6EDDE"/>
                <w:sz w:val="20"/>
                <w:lang w:eastAsia="zh-CN"/>
              </w:rPr>
            </w:pPr>
            <w:r w:rsidRPr="00981DBE">
              <w:rPr>
                <w:rFonts w:ascii="Public Sans Light" w:hAnsi="Public Sans Light"/>
                <w:b w:val="0"/>
                <w:bCs w:val="0"/>
                <w:i/>
                <w:iCs/>
                <w:sz w:val="20"/>
                <w:lang w:eastAsia="zh-CN"/>
              </w:rPr>
              <w:t>How do we monitor and review our progress of achievement?</w:t>
            </w:r>
          </w:p>
        </w:tc>
        <w:tc>
          <w:tcPr>
            <w:tcW w:w="1681" w:type="pct"/>
            <w:gridSpan w:val="2"/>
            <w:shd w:val="clear" w:color="auto" w:fill="F5EDDE"/>
          </w:tcPr>
          <w:p w14:paraId="1A45347D" w14:textId="2A2B562F" w:rsidR="00E336EA" w:rsidRDefault="00E336EA" w:rsidP="00B77792">
            <w:pPr>
              <w:rPr>
                <w:rFonts w:ascii="Public Sans Light" w:hAnsi="Public Sans Light"/>
                <w:b w:val="0"/>
                <w:bCs w:val="0"/>
                <w:lang w:eastAsia="zh-CN"/>
              </w:rPr>
            </w:pPr>
            <w:r w:rsidRPr="00981DBE">
              <w:rPr>
                <w:rFonts w:ascii="Public Sans Light" w:hAnsi="Public Sans Light"/>
                <w:lang w:eastAsia="zh-CN"/>
              </w:rPr>
              <w:t>Actions</w:t>
            </w:r>
            <w:r>
              <w:rPr>
                <w:rFonts w:ascii="Public Sans Light" w:hAnsi="Public Sans Light"/>
                <w:lang w:eastAsia="zh-CN"/>
              </w:rPr>
              <w:t xml:space="preserve"> taken in support of achieving the objectives</w:t>
            </w:r>
          </w:p>
          <w:p w14:paraId="487C49BB" w14:textId="17EC4179" w:rsidR="00E336EA" w:rsidRPr="00AA599D" w:rsidRDefault="00E336EA" w:rsidP="00B77792">
            <w:pPr>
              <w:rPr>
                <w:rFonts w:ascii="Public Sans Light" w:hAnsi="Public Sans Light"/>
                <w:b w:val="0"/>
                <w:bCs w:val="0"/>
                <w:i/>
                <w:iCs/>
                <w:strike/>
                <w:color w:val="F6EDDE"/>
                <w:sz w:val="20"/>
                <w:lang w:eastAsia="zh-CN"/>
              </w:rPr>
            </w:pPr>
            <w:r>
              <w:rPr>
                <w:rFonts w:ascii="Public Sans Light" w:hAnsi="Public Sans Light"/>
                <w:b w:val="0"/>
                <w:bCs w:val="0"/>
                <w:i/>
                <w:iCs/>
                <w:sz w:val="20"/>
                <w:lang w:eastAsia="zh-CN"/>
              </w:rPr>
              <w:t>(Enter concise comments)</w:t>
            </w:r>
          </w:p>
        </w:tc>
      </w:tr>
      <w:tr w:rsidR="001E3E47" w:rsidRPr="00102FA7" w14:paraId="61B22CE2" w14:textId="77777777" w:rsidTr="00644E5E">
        <w:trPr>
          <w:cantSplit/>
        </w:trPr>
        <w:tc>
          <w:tcPr>
            <w:tcW w:w="5000" w:type="pct"/>
            <w:gridSpan w:val="6"/>
          </w:tcPr>
          <w:p w14:paraId="4A420477" w14:textId="0C1D9CF4" w:rsidR="001E3E47" w:rsidRPr="00981DBE" w:rsidRDefault="001E3E47" w:rsidP="004B54F3">
            <w:pPr>
              <w:spacing w:before="120" w:after="120"/>
              <w:rPr>
                <w:rFonts w:ascii="Public Sans Light" w:hAnsi="Public Sans Light"/>
                <w:b/>
                <w:sz w:val="28"/>
                <w:szCs w:val="28"/>
                <w:lang w:eastAsia="zh-CN"/>
              </w:rPr>
            </w:pPr>
            <w:r w:rsidRPr="00981DBE">
              <w:rPr>
                <w:rFonts w:ascii="Public Sans Light" w:hAnsi="Public Sans Light"/>
                <w:b/>
                <w:sz w:val="28"/>
                <w:szCs w:val="28"/>
                <w:lang w:eastAsia="zh-CN"/>
              </w:rPr>
              <w:t xml:space="preserve">Element 1: Safety and Wellbeing – </w:t>
            </w:r>
            <w:r w:rsidRPr="00981DBE">
              <w:rPr>
                <w:rFonts w:ascii="Public Sans Light" w:hAnsi="Public Sans Light"/>
                <w:bCs/>
                <w:i/>
                <w:iCs/>
                <w:sz w:val="28"/>
                <w:szCs w:val="28"/>
                <w:lang w:eastAsia="zh-CN"/>
              </w:rPr>
              <w:t>A focus on physical and psychological health, safety and wellbeing</w:t>
            </w:r>
            <w:r w:rsidR="00027E2C" w:rsidRPr="00B34C3A">
              <w:rPr>
                <w:rFonts w:ascii="Public Sans Light" w:hAnsi="Public Sans Light"/>
                <w:bCs/>
                <w:i/>
                <w:iCs/>
                <w:sz w:val="28"/>
                <w:szCs w:val="28"/>
                <w:lang w:eastAsia="zh-CN"/>
              </w:rPr>
              <w:t>.</w:t>
            </w:r>
          </w:p>
        </w:tc>
      </w:tr>
      <w:tr w:rsidR="0064244A" w:rsidRPr="00102FA7" w14:paraId="5886DA08" w14:textId="77777777" w:rsidTr="00644E5E">
        <w:trPr>
          <w:cantSplit/>
        </w:trPr>
        <w:tc>
          <w:tcPr>
            <w:tcW w:w="5000" w:type="pct"/>
            <w:gridSpan w:val="6"/>
          </w:tcPr>
          <w:p w14:paraId="7560059C" w14:textId="77777777" w:rsidR="00115E17" w:rsidRDefault="00115E17" w:rsidP="004B54F3">
            <w:pPr>
              <w:spacing w:before="120" w:after="120"/>
              <w:rPr>
                <w:rFonts w:ascii="Public Sans Light" w:hAnsi="Public Sans Light"/>
                <w:b/>
                <w:sz w:val="22"/>
                <w:szCs w:val="22"/>
                <w:lang w:eastAsia="zh-CN"/>
              </w:rPr>
            </w:pPr>
            <w:r>
              <w:rPr>
                <w:rFonts w:ascii="Public Sans Light" w:hAnsi="Public Sans Light"/>
                <w:b/>
                <w:sz w:val="22"/>
                <w:szCs w:val="22"/>
                <w:lang w:eastAsia="zh-CN"/>
              </w:rPr>
              <w:t>Strategic alignment:</w:t>
            </w:r>
          </w:p>
          <w:p w14:paraId="1DFA112F" w14:textId="15D49E51" w:rsidR="002D2BB2" w:rsidRPr="00981DBE" w:rsidRDefault="006F3BF8" w:rsidP="004B54F3">
            <w:pPr>
              <w:spacing w:before="120" w:after="120"/>
              <w:rPr>
                <w:rFonts w:ascii="Public Sans Light" w:hAnsi="Public Sans Light"/>
                <w:bCs/>
                <w:i/>
                <w:iCs/>
                <w:sz w:val="22"/>
                <w:szCs w:val="22"/>
                <w:lang w:eastAsia="zh-CN"/>
              </w:rPr>
            </w:pPr>
            <w:r w:rsidRPr="00981DBE">
              <w:rPr>
                <w:rFonts w:ascii="Public Sans Light" w:hAnsi="Public Sans Light"/>
                <w:bCs/>
                <w:i/>
                <w:iCs/>
                <w:lang w:eastAsia="zh-CN"/>
              </w:rPr>
              <w:t xml:space="preserve">Safety and Wellbeing </w:t>
            </w:r>
            <w:r w:rsidR="001A7639">
              <w:rPr>
                <w:rFonts w:ascii="Public Sans Light" w:hAnsi="Public Sans Light"/>
                <w:bCs/>
                <w:i/>
                <w:iCs/>
                <w:lang w:eastAsia="zh-CN"/>
              </w:rPr>
              <w:t xml:space="preserve">(S&amp;W) </w:t>
            </w:r>
            <w:r w:rsidRPr="00981DBE">
              <w:rPr>
                <w:rFonts w:ascii="Public Sans Light" w:hAnsi="Public Sans Light"/>
                <w:bCs/>
                <w:i/>
                <w:iCs/>
                <w:lang w:eastAsia="zh-CN"/>
              </w:rPr>
              <w:t>Plan 202</w:t>
            </w:r>
            <w:r w:rsidR="001B5373" w:rsidRPr="00981DBE">
              <w:rPr>
                <w:rFonts w:ascii="Public Sans Light" w:hAnsi="Public Sans Light"/>
                <w:bCs/>
                <w:i/>
                <w:iCs/>
                <w:lang w:eastAsia="zh-CN"/>
              </w:rPr>
              <w:t>6</w:t>
            </w:r>
            <w:r w:rsidRPr="00981DBE">
              <w:rPr>
                <w:rFonts w:ascii="Public Sans Light" w:hAnsi="Public Sans Light"/>
                <w:bCs/>
                <w:i/>
                <w:iCs/>
                <w:lang w:eastAsia="zh-CN"/>
              </w:rPr>
              <w:t xml:space="preserve"> </w:t>
            </w:r>
            <w:r w:rsidR="009B4770" w:rsidRPr="00981DBE">
              <w:rPr>
                <w:rFonts w:ascii="Public Sans Light" w:hAnsi="Public Sans Light"/>
                <w:bCs/>
                <w:i/>
                <w:iCs/>
                <w:lang w:eastAsia="zh-CN"/>
              </w:rPr>
              <w:t>–</w:t>
            </w:r>
            <w:r w:rsidRPr="00981DBE">
              <w:rPr>
                <w:rFonts w:ascii="Public Sans Light" w:hAnsi="Public Sans Light"/>
                <w:bCs/>
                <w:i/>
                <w:iCs/>
                <w:lang w:eastAsia="zh-CN"/>
              </w:rPr>
              <w:t xml:space="preserve"> 202</w:t>
            </w:r>
            <w:r w:rsidR="001B5373" w:rsidRPr="00981DBE">
              <w:rPr>
                <w:rFonts w:ascii="Public Sans Light" w:hAnsi="Public Sans Light"/>
                <w:bCs/>
                <w:i/>
                <w:iCs/>
                <w:lang w:eastAsia="zh-CN"/>
              </w:rPr>
              <w:t>8</w:t>
            </w:r>
            <w:r w:rsidR="001B5373" w:rsidRPr="00981DBE">
              <w:rPr>
                <w:bCs/>
                <w:i/>
                <w:iCs/>
              </w:rPr>
              <w:t xml:space="preserve"> – </w:t>
            </w:r>
            <w:r w:rsidR="001B5373" w:rsidRPr="00981DBE">
              <w:rPr>
                <w:rFonts w:ascii="Public Sans Light" w:hAnsi="Public Sans Light"/>
                <w:bCs/>
                <w:i/>
                <w:iCs/>
              </w:rPr>
              <w:t>Strategic Priority</w:t>
            </w:r>
            <w:r w:rsidR="000953AE" w:rsidRPr="00981DBE">
              <w:rPr>
                <w:rFonts w:ascii="Public Sans Light" w:hAnsi="Public Sans Light"/>
                <w:bCs/>
                <w:i/>
                <w:iCs/>
                <w:lang w:eastAsia="zh-CN"/>
              </w:rPr>
              <w:t>:</w:t>
            </w:r>
            <w:r w:rsidR="000D2A4A" w:rsidRPr="00981DBE">
              <w:rPr>
                <w:rFonts w:ascii="Public Sans Light" w:hAnsi="Public Sans Light"/>
                <w:bCs/>
                <w:i/>
                <w:iCs/>
                <w:lang w:eastAsia="zh-CN"/>
              </w:rPr>
              <w:t xml:space="preserve"> </w:t>
            </w:r>
            <w:r w:rsidR="00A154C4" w:rsidRPr="00981DBE">
              <w:rPr>
                <w:rFonts w:ascii="Public Sans Light" w:hAnsi="Public Sans Light"/>
                <w:bCs/>
                <w:i/>
                <w:iCs/>
                <w:lang w:eastAsia="zh-CN"/>
              </w:rPr>
              <w:t>People</w:t>
            </w:r>
            <w:r w:rsidR="00027E2C">
              <w:rPr>
                <w:rFonts w:ascii="Public Sans Light" w:hAnsi="Public Sans Light"/>
                <w:bCs/>
                <w:i/>
                <w:iCs/>
                <w:sz w:val="22"/>
                <w:szCs w:val="22"/>
                <w:lang w:eastAsia="zh-CN"/>
              </w:rPr>
              <w:t>.</w:t>
            </w:r>
          </w:p>
          <w:p w14:paraId="1ED6ED1F" w14:textId="75661A9A" w:rsidR="0001528E" w:rsidRPr="00981DBE" w:rsidRDefault="0001528E" w:rsidP="004B54F3">
            <w:pPr>
              <w:spacing w:before="120" w:after="120"/>
              <w:rPr>
                <w:rFonts w:ascii="Public Sans Light" w:hAnsi="Public Sans Light"/>
                <w:bCs/>
                <w:i/>
                <w:iCs/>
                <w:sz w:val="22"/>
                <w:szCs w:val="22"/>
                <w:lang w:eastAsia="zh-CN"/>
              </w:rPr>
            </w:pPr>
            <w:r w:rsidRPr="00981DBE">
              <w:rPr>
                <w:rFonts w:ascii="Public Sans Light" w:hAnsi="Public Sans Light"/>
                <w:bCs/>
                <w:i/>
                <w:iCs/>
                <w:lang w:eastAsia="zh-CN"/>
              </w:rPr>
              <w:t xml:space="preserve">People are a key enabling capability in support of the University’s </w:t>
            </w:r>
            <w:hyperlink r:id="rId11" w:history="1">
              <w:r w:rsidRPr="00981DBE">
                <w:rPr>
                  <w:rStyle w:val="Hyperlink"/>
                  <w:rFonts w:asciiTheme="minorHAnsi" w:hAnsiTheme="minorHAnsi"/>
                  <w:lang w:eastAsia="en-US"/>
                </w:rPr>
                <w:t>Corporate Plan 2025-2028</w:t>
              </w:r>
            </w:hyperlink>
            <w:r w:rsidRPr="00981DBE">
              <w:rPr>
                <w:rFonts w:ascii="Public Sans Light" w:hAnsi="Public Sans Light"/>
                <w:bCs/>
                <w:i/>
                <w:iCs/>
                <w:lang w:eastAsia="zh-CN"/>
              </w:rPr>
              <w:t>.</w:t>
            </w:r>
          </w:p>
          <w:p w14:paraId="308DEEB5" w14:textId="77777777" w:rsidR="0001528E" w:rsidRDefault="0001528E" w:rsidP="004B54F3">
            <w:pPr>
              <w:spacing w:before="120" w:after="120"/>
              <w:rPr>
                <w:rFonts w:ascii="Public Sans Light" w:hAnsi="Public Sans Light"/>
                <w:bCs/>
                <w:i/>
                <w:iCs/>
                <w:sz w:val="22"/>
                <w:szCs w:val="22"/>
                <w:lang w:eastAsia="zh-CN"/>
              </w:rPr>
            </w:pPr>
            <w:r w:rsidRPr="00981DBE">
              <w:rPr>
                <w:rFonts w:ascii="Public Sans Light" w:hAnsi="Public Sans Light"/>
                <w:bCs/>
                <w:i/>
                <w:iCs/>
                <w:lang w:eastAsia="zh-CN"/>
              </w:rPr>
              <w:t>The University’s Collective Codesign Roadmap focuses on stability through culture and wellbeing.</w:t>
            </w:r>
          </w:p>
          <w:p w14:paraId="6B69E519" w14:textId="540EFD64" w:rsidR="00115E17" w:rsidRPr="00981DBE" w:rsidRDefault="00115E17" w:rsidP="004B54F3">
            <w:pPr>
              <w:spacing w:before="120" w:after="120"/>
              <w:rPr>
                <w:rFonts w:ascii="Public Sans Light" w:hAnsi="Public Sans Light"/>
                <w:b/>
                <w:sz w:val="22"/>
                <w:szCs w:val="22"/>
                <w:lang w:eastAsia="zh-CN"/>
              </w:rPr>
            </w:pPr>
            <w:r>
              <w:rPr>
                <w:rFonts w:ascii="Public Sans Light" w:hAnsi="Public Sans Light"/>
                <w:i/>
                <w:iCs/>
                <w:sz w:val="22"/>
                <w:szCs w:val="22"/>
                <w:lang w:eastAsia="zh-CN"/>
              </w:rPr>
              <w:t>Applying t</w:t>
            </w:r>
            <w:r w:rsidRPr="00115E17">
              <w:rPr>
                <w:rFonts w:ascii="Public Sans Light" w:hAnsi="Public Sans Light"/>
                <w:i/>
                <w:iCs/>
                <w:sz w:val="22"/>
                <w:szCs w:val="22"/>
                <w:lang w:eastAsia="zh-CN"/>
              </w:rPr>
              <w:t xml:space="preserve">he University’s shared values, behaviours and expectations </w:t>
            </w:r>
            <w:r>
              <w:rPr>
                <w:rFonts w:ascii="Public Sans Light" w:hAnsi="Public Sans Light"/>
                <w:i/>
                <w:iCs/>
                <w:sz w:val="22"/>
                <w:szCs w:val="22"/>
                <w:lang w:eastAsia="zh-CN"/>
              </w:rPr>
              <w:t>detailed in</w:t>
            </w:r>
            <w:r w:rsidRPr="00115E17">
              <w:rPr>
                <w:rFonts w:ascii="Public Sans Light" w:hAnsi="Public Sans Light"/>
                <w:i/>
                <w:iCs/>
                <w:sz w:val="22"/>
                <w:szCs w:val="22"/>
                <w:lang w:eastAsia="zh-CN"/>
              </w:rPr>
              <w:t xml:space="preserve"> the </w:t>
            </w:r>
            <w:hyperlink r:id="rId12" w:history="1">
              <w:r w:rsidRPr="00115E17">
                <w:rPr>
                  <w:rStyle w:val="Hyperlink"/>
                  <w:rFonts w:ascii="Public Sans Light" w:hAnsi="Public Sans Light"/>
                  <w:i/>
                  <w:iCs/>
                  <w:sz w:val="22"/>
                  <w:szCs w:val="22"/>
                  <w:lang w:eastAsia="zh-CN"/>
                </w:rPr>
                <w:t>Living Document</w:t>
              </w:r>
            </w:hyperlink>
            <w:r>
              <w:rPr>
                <w:rFonts w:ascii="Public Sans Light" w:hAnsi="Public Sans Light"/>
                <w:b/>
                <w:bCs/>
                <w:i/>
                <w:iCs/>
                <w:sz w:val="22"/>
                <w:szCs w:val="22"/>
                <w:lang w:eastAsia="zh-CN"/>
              </w:rPr>
              <w:t xml:space="preserve"> </w:t>
            </w:r>
            <w:r w:rsidRPr="00115E17">
              <w:rPr>
                <w:rFonts w:ascii="Public Sans Light" w:hAnsi="Public Sans Light"/>
                <w:i/>
                <w:iCs/>
                <w:sz w:val="22"/>
                <w:szCs w:val="22"/>
                <w:lang w:eastAsia="zh-CN"/>
              </w:rPr>
              <w:t>(outcome of the Nixon Review working group activities)</w:t>
            </w:r>
            <w:r w:rsidR="00027E2C">
              <w:rPr>
                <w:rFonts w:ascii="Public Sans Light" w:hAnsi="Public Sans Light"/>
                <w:i/>
                <w:iCs/>
                <w:sz w:val="22"/>
                <w:szCs w:val="22"/>
                <w:lang w:eastAsia="zh-CN"/>
              </w:rPr>
              <w:t>.</w:t>
            </w:r>
          </w:p>
        </w:tc>
      </w:tr>
      <w:tr w:rsidR="00341AB9" w:rsidRPr="00102FA7" w14:paraId="547843C5" w14:textId="77777777" w:rsidTr="004F2A3A">
        <w:trPr>
          <w:cantSplit/>
        </w:trPr>
        <w:tc>
          <w:tcPr>
            <w:tcW w:w="833" w:type="pct"/>
          </w:tcPr>
          <w:p w14:paraId="2BC297CF" w14:textId="77777777" w:rsidR="00341AB9" w:rsidRPr="00825537" w:rsidRDefault="00341AB9" w:rsidP="00341AB9">
            <w:pPr>
              <w:spacing w:before="60" w:after="60"/>
              <w:rPr>
                <w:rFonts w:ascii="Public Sans Light" w:hAnsi="Public Sans Light"/>
                <w:lang w:eastAsia="zh-CN"/>
              </w:rPr>
            </w:pPr>
            <w:r w:rsidRPr="00825537">
              <w:rPr>
                <w:rFonts w:ascii="Public Sans Light" w:hAnsi="Public Sans Light"/>
                <w:b/>
                <w:bCs/>
                <w:lang w:eastAsia="zh-CN"/>
              </w:rPr>
              <w:t>Objective (Obj) 1.1</w:t>
            </w:r>
            <w:r w:rsidRPr="00825537">
              <w:rPr>
                <w:rFonts w:ascii="Public Sans Light" w:hAnsi="Public Sans Light"/>
                <w:lang w:eastAsia="zh-CN"/>
              </w:rPr>
              <w:t xml:space="preserve">: Managers and employees proactively </w:t>
            </w:r>
            <w:r>
              <w:rPr>
                <w:rFonts w:ascii="Public Sans Light" w:hAnsi="Public Sans Light"/>
                <w:lang w:eastAsia="zh-CN"/>
              </w:rPr>
              <w:t xml:space="preserve">demonstrate behaviours which </w:t>
            </w:r>
            <w:r w:rsidRPr="00825537">
              <w:rPr>
                <w:rFonts w:ascii="Public Sans Light" w:hAnsi="Public Sans Light"/>
                <w:lang w:eastAsia="zh-CN"/>
              </w:rPr>
              <w:t>contribute to a workplace culture which is inclusive, healthy, safe, creative and wellness orientated.</w:t>
            </w:r>
          </w:p>
          <w:p w14:paraId="6346A475" w14:textId="77777777" w:rsidR="00341AB9" w:rsidRPr="00825537" w:rsidRDefault="00341AB9" w:rsidP="00341AB9">
            <w:pPr>
              <w:spacing w:before="60" w:after="60"/>
              <w:rPr>
                <w:rFonts w:ascii="Public Sans Light" w:hAnsi="Public Sans Light"/>
                <w:lang w:eastAsia="zh-CN"/>
              </w:rPr>
            </w:pPr>
          </w:p>
          <w:p w14:paraId="2820088D" w14:textId="77777777" w:rsidR="00341AB9" w:rsidRPr="00825537" w:rsidRDefault="00341AB9" w:rsidP="00341AB9">
            <w:pPr>
              <w:spacing w:before="60" w:after="60"/>
              <w:rPr>
                <w:rFonts w:ascii="Public Sans Light" w:hAnsi="Public Sans Light"/>
                <w:lang w:eastAsia="zh-CN"/>
              </w:rPr>
            </w:pPr>
            <w:r w:rsidRPr="00825537">
              <w:rPr>
                <w:rFonts w:ascii="Public Sans Light" w:hAnsi="Public Sans Light"/>
                <w:b/>
                <w:bCs/>
                <w:lang w:eastAsia="zh-CN"/>
              </w:rPr>
              <w:t>Objective 1.2:</w:t>
            </w:r>
            <w:r w:rsidRPr="00825537">
              <w:rPr>
                <w:rFonts w:ascii="Public Sans Light" w:hAnsi="Public Sans Light"/>
                <w:lang w:eastAsia="zh-CN"/>
              </w:rPr>
              <w:t xml:space="preserve"> Leaders proactively demonstrate </w:t>
            </w:r>
            <w:r>
              <w:rPr>
                <w:rFonts w:ascii="Public Sans Light" w:hAnsi="Public Sans Light"/>
                <w:lang w:eastAsia="zh-CN"/>
              </w:rPr>
              <w:t xml:space="preserve">behaviours which promote a safe and healthy environment </w:t>
            </w:r>
            <w:r w:rsidRPr="00825537">
              <w:rPr>
                <w:rFonts w:ascii="Public Sans Light" w:hAnsi="Public Sans Light"/>
                <w:lang w:eastAsia="zh-CN"/>
              </w:rPr>
              <w:t>within their local areas.</w:t>
            </w:r>
          </w:p>
          <w:p w14:paraId="6FF4E036" w14:textId="77777777" w:rsidR="00341AB9" w:rsidRPr="00825537" w:rsidRDefault="00341AB9" w:rsidP="00341AB9">
            <w:pPr>
              <w:spacing w:before="60" w:after="60"/>
              <w:rPr>
                <w:rFonts w:ascii="Public Sans Light" w:hAnsi="Public Sans Light"/>
                <w:lang w:eastAsia="zh-CN"/>
              </w:rPr>
            </w:pPr>
          </w:p>
          <w:p w14:paraId="204A7367" w14:textId="77777777" w:rsidR="00341AB9" w:rsidRPr="00825537" w:rsidRDefault="00341AB9" w:rsidP="00341AB9">
            <w:pPr>
              <w:spacing w:before="60" w:after="60"/>
              <w:rPr>
                <w:rFonts w:ascii="Public Sans Light" w:hAnsi="Public Sans Light"/>
                <w:lang w:eastAsia="zh-CN"/>
              </w:rPr>
            </w:pPr>
            <w:r w:rsidRPr="00825537">
              <w:rPr>
                <w:rFonts w:ascii="Public Sans Light" w:hAnsi="Public Sans Light"/>
                <w:b/>
                <w:bCs/>
                <w:lang w:eastAsia="zh-CN"/>
              </w:rPr>
              <w:t>Objective 1.3:</w:t>
            </w:r>
            <w:r w:rsidRPr="00825537">
              <w:rPr>
                <w:rFonts w:ascii="Public Sans Light" w:hAnsi="Public Sans Light"/>
                <w:lang w:eastAsia="zh-CN"/>
              </w:rPr>
              <w:t xml:space="preserve"> Health, safety and wellbeing </w:t>
            </w:r>
            <w:r>
              <w:rPr>
                <w:rFonts w:ascii="Public Sans Light" w:hAnsi="Public Sans Light"/>
                <w:lang w:eastAsia="zh-CN"/>
              </w:rPr>
              <w:t xml:space="preserve">tasks </w:t>
            </w:r>
            <w:r w:rsidRPr="00825537">
              <w:rPr>
                <w:rFonts w:ascii="Public Sans Light" w:hAnsi="Public Sans Light"/>
                <w:lang w:eastAsia="zh-CN"/>
              </w:rPr>
              <w:t xml:space="preserve">are embedded into </w:t>
            </w:r>
            <w:proofErr w:type="gramStart"/>
            <w:r w:rsidRPr="00825537">
              <w:rPr>
                <w:rFonts w:ascii="Public Sans Light" w:hAnsi="Public Sans Light"/>
                <w:lang w:eastAsia="zh-CN"/>
              </w:rPr>
              <w:t>University</w:t>
            </w:r>
            <w:proofErr w:type="gramEnd"/>
            <w:r w:rsidRPr="00825537">
              <w:rPr>
                <w:rFonts w:ascii="Public Sans Light" w:hAnsi="Public Sans Light"/>
                <w:lang w:eastAsia="zh-CN"/>
              </w:rPr>
              <w:t xml:space="preserve"> work, teaching and research activities</w:t>
            </w:r>
            <w:r>
              <w:rPr>
                <w:rFonts w:ascii="Public Sans Light" w:hAnsi="Public Sans Light"/>
                <w:lang w:eastAsia="zh-CN"/>
              </w:rPr>
              <w:t xml:space="preserve"> to eliminate or minimise foreseeable WHS risks</w:t>
            </w:r>
            <w:r w:rsidRPr="00825537">
              <w:rPr>
                <w:rFonts w:ascii="Public Sans Light" w:hAnsi="Public Sans Light"/>
                <w:lang w:eastAsia="zh-CN"/>
              </w:rPr>
              <w:t xml:space="preserve">. </w:t>
            </w:r>
          </w:p>
          <w:p w14:paraId="6339EC97" w14:textId="77777777" w:rsidR="00341AB9" w:rsidRDefault="00341AB9" w:rsidP="00341AB9">
            <w:pPr>
              <w:spacing w:before="60" w:after="60"/>
              <w:rPr>
                <w:rFonts w:ascii="Public Sans Light" w:hAnsi="Public Sans Light"/>
                <w:lang w:eastAsia="zh-CN"/>
              </w:rPr>
            </w:pPr>
          </w:p>
          <w:p w14:paraId="26ED1F61" w14:textId="40364335" w:rsidR="00341AB9" w:rsidRPr="00825537" w:rsidRDefault="00341AB9" w:rsidP="00341AB9">
            <w:pPr>
              <w:spacing w:before="60" w:after="60"/>
              <w:rPr>
                <w:rFonts w:ascii="Public Sans Light" w:hAnsi="Public Sans Light"/>
                <w:lang w:eastAsia="zh-CN"/>
              </w:rPr>
            </w:pPr>
            <w:r w:rsidRPr="00BC5F9B">
              <w:rPr>
                <w:rFonts w:ascii="Public Sans Light" w:hAnsi="Public Sans Light"/>
                <w:i/>
                <w:iCs/>
                <w:lang w:eastAsia="zh-CN"/>
              </w:rPr>
              <w:t>Reference to a manager also means a supervisor. A person who has responsibilities associated with managing University practices</w:t>
            </w:r>
            <w:r>
              <w:rPr>
                <w:rFonts w:ascii="Public Sans Light" w:hAnsi="Public Sans Light"/>
                <w:i/>
                <w:iCs/>
                <w:lang w:eastAsia="zh-CN"/>
              </w:rPr>
              <w:t xml:space="preserve">/processes </w:t>
            </w:r>
            <w:r w:rsidRPr="00BC5F9B">
              <w:rPr>
                <w:rFonts w:ascii="Public Sans Light" w:hAnsi="Public Sans Light"/>
                <w:i/>
                <w:iCs/>
                <w:lang w:eastAsia="zh-CN"/>
              </w:rPr>
              <w:t>and leading its people</w:t>
            </w:r>
            <w:r>
              <w:rPr>
                <w:rFonts w:ascii="Public Sans Light" w:hAnsi="Public Sans Light"/>
                <w:i/>
                <w:iCs/>
                <w:lang w:eastAsia="zh-CN"/>
              </w:rPr>
              <w:t xml:space="preserve"> (both employees and students).</w:t>
            </w:r>
          </w:p>
        </w:tc>
        <w:tc>
          <w:tcPr>
            <w:tcW w:w="690" w:type="pct"/>
          </w:tcPr>
          <w:p w14:paraId="7F83FC5E" w14:textId="77777777" w:rsidR="00341AB9" w:rsidRPr="00825537" w:rsidRDefault="00341AB9" w:rsidP="00341AB9">
            <w:pPr>
              <w:spacing w:before="60" w:after="60"/>
              <w:rPr>
                <w:rFonts w:ascii="Arial" w:hAnsi="Arial" w:cs="Arial"/>
                <w:shd w:val="clear" w:color="auto" w:fill="FFFFFF"/>
              </w:rPr>
            </w:pPr>
            <w:r w:rsidRPr="00825537">
              <w:rPr>
                <w:rFonts w:ascii="Public Sans Light" w:hAnsi="Public Sans Light"/>
                <w:lang w:eastAsia="zh-CN"/>
              </w:rPr>
              <w:t xml:space="preserve">Enabling factors are </w:t>
            </w:r>
            <w:r>
              <w:rPr>
                <w:rFonts w:ascii="Public Sans Light" w:hAnsi="Public Sans Light"/>
                <w:lang w:eastAsia="zh-CN"/>
              </w:rPr>
              <w:t xml:space="preserve">training/education, knowledge, </w:t>
            </w:r>
            <w:r w:rsidRPr="00825537">
              <w:rPr>
                <w:rFonts w:ascii="Public Sans Light" w:hAnsi="Public Sans Light" w:cs="Arial"/>
                <w:shd w:val="clear" w:color="auto" w:fill="FFFFFF"/>
              </w:rPr>
              <w:t>social, cultural, behavioural, economic, political, or other contributors or conditions which will facilitate the achievement of objectives.</w:t>
            </w:r>
            <w:r w:rsidRPr="00825537">
              <w:rPr>
                <w:rFonts w:ascii="Arial" w:hAnsi="Arial" w:cs="Arial"/>
                <w:shd w:val="clear" w:color="auto" w:fill="FFFFFF"/>
              </w:rPr>
              <w:t xml:space="preserve">  </w:t>
            </w:r>
          </w:p>
          <w:p w14:paraId="0575AEF1" w14:textId="77777777" w:rsidR="00341AB9" w:rsidRPr="00825537" w:rsidRDefault="00341AB9" w:rsidP="00341AB9">
            <w:pPr>
              <w:spacing w:before="60" w:after="60"/>
              <w:rPr>
                <w:rFonts w:ascii="Public Sans Light" w:hAnsi="Public Sans Light"/>
              </w:rPr>
            </w:pPr>
            <w:r w:rsidRPr="00825537">
              <w:rPr>
                <w:rFonts w:ascii="Public Sans Light" w:hAnsi="Public Sans Light"/>
              </w:rPr>
              <w:t>Each local area should identify and monitor the enabling factors which support and/or contribute to the local area achieving the objectives as appliable to the local area’s operation.</w:t>
            </w:r>
          </w:p>
          <w:p w14:paraId="0EC512B8" w14:textId="77777777" w:rsidR="00341AB9" w:rsidRPr="00825537" w:rsidRDefault="00341AB9" w:rsidP="00341AB9">
            <w:pPr>
              <w:spacing w:before="60" w:after="60"/>
              <w:rPr>
                <w:rFonts w:ascii="Public Sans Light" w:hAnsi="Public Sans Light"/>
              </w:rPr>
            </w:pPr>
            <w:r w:rsidRPr="00825537">
              <w:rPr>
                <w:rFonts w:ascii="Public Sans Light" w:hAnsi="Public Sans Light"/>
              </w:rPr>
              <w:t>Examples of WHS enabling factors include but not limited to these:</w:t>
            </w:r>
          </w:p>
          <w:p w14:paraId="396BD50A" w14:textId="77777777" w:rsidR="00341AB9" w:rsidRPr="00825537" w:rsidRDefault="00341AB9" w:rsidP="00341AB9">
            <w:pPr>
              <w:pStyle w:val="ListParagraph"/>
              <w:numPr>
                <w:ilvl w:val="0"/>
                <w:numId w:val="40"/>
              </w:numPr>
              <w:spacing w:before="60" w:after="60"/>
              <w:ind w:left="234" w:hanging="219"/>
              <w:rPr>
                <w:rFonts w:ascii="Public Sans Light" w:hAnsi="Public Sans Light"/>
              </w:rPr>
            </w:pPr>
            <w:r w:rsidRPr="00825537">
              <w:rPr>
                <w:rFonts w:ascii="Public Sans Light" w:hAnsi="Public Sans Light"/>
              </w:rPr>
              <w:t>Leadership commitment to a safe and inclusive workplace</w:t>
            </w:r>
          </w:p>
          <w:p w14:paraId="78D8C34F" w14:textId="77777777" w:rsidR="00341AB9" w:rsidRPr="00825537" w:rsidRDefault="00341AB9" w:rsidP="00341AB9">
            <w:pPr>
              <w:pStyle w:val="ListParagraph"/>
              <w:numPr>
                <w:ilvl w:val="0"/>
                <w:numId w:val="40"/>
              </w:numPr>
              <w:spacing w:before="60" w:after="60"/>
              <w:ind w:left="234" w:hanging="219"/>
              <w:rPr>
                <w:rFonts w:ascii="Public Sans Light" w:hAnsi="Public Sans Light"/>
              </w:rPr>
            </w:pPr>
            <w:r w:rsidRPr="00825537">
              <w:rPr>
                <w:rFonts w:ascii="Public Sans Light" w:hAnsi="Public Sans Light"/>
              </w:rPr>
              <w:t>Open communication and consultative practices on WHS matters</w:t>
            </w:r>
            <w:r>
              <w:rPr>
                <w:rFonts w:ascii="Public Sans Light" w:hAnsi="Public Sans Light"/>
              </w:rPr>
              <w:t>.</w:t>
            </w:r>
          </w:p>
          <w:p w14:paraId="2EC9B65F" w14:textId="77777777" w:rsidR="00341AB9" w:rsidRPr="00825537" w:rsidRDefault="00341AB9" w:rsidP="00341AB9">
            <w:pPr>
              <w:pStyle w:val="ListParagraph"/>
              <w:numPr>
                <w:ilvl w:val="0"/>
                <w:numId w:val="40"/>
              </w:numPr>
              <w:spacing w:before="60" w:after="60"/>
              <w:ind w:left="234" w:hanging="219"/>
              <w:rPr>
                <w:rFonts w:ascii="Public Sans Light" w:hAnsi="Public Sans Light"/>
              </w:rPr>
            </w:pPr>
            <w:r w:rsidRPr="00825537">
              <w:rPr>
                <w:rFonts w:ascii="Public Sans Light" w:hAnsi="Public Sans Light"/>
              </w:rPr>
              <w:t>Proactive risk management (see Element 2)</w:t>
            </w:r>
          </w:p>
          <w:p w14:paraId="71046657" w14:textId="0B6619FB" w:rsidR="00341AB9" w:rsidRPr="00825537" w:rsidRDefault="00341AB9" w:rsidP="00341AB9">
            <w:pPr>
              <w:pStyle w:val="ListParagraph"/>
              <w:numPr>
                <w:ilvl w:val="0"/>
                <w:numId w:val="40"/>
              </w:numPr>
              <w:spacing w:before="60" w:after="60"/>
              <w:ind w:left="234" w:hanging="219"/>
              <w:rPr>
                <w:rFonts w:ascii="Public Sans Light" w:hAnsi="Public Sans Light"/>
              </w:rPr>
            </w:pPr>
            <w:r w:rsidRPr="00825537">
              <w:rPr>
                <w:rFonts w:ascii="Public Sans Light" w:hAnsi="Public Sans Light"/>
              </w:rPr>
              <w:t>Human factors, such as attitude, capability and capacity, and psychological states.</w:t>
            </w:r>
          </w:p>
        </w:tc>
        <w:tc>
          <w:tcPr>
            <w:tcW w:w="678" w:type="pct"/>
          </w:tcPr>
          <w:p w14:paraId="66FF5FE3" w14:textId="77777777" w:rsidR="00341AB9" w:rsidRPr="00825537" w:rsidRDefault="00341AB9" w:rsidP="00341AB9">
            <w:pPr>
              <w:spacing w:before="60" w:after="60"/>
              <w:rPr>
                <w:rFonts w:ascii="Public Sans Light" w:hAnsi="Public Sans Light"/>
                <w:lang w:eastAsia="zh-CN"/>
              </w:rPr>
            </w:pPr>
            <w:r w:rsidRPr="00825537">
              <w:rPr>
                <w:rFonts w:ascii="Public Sans Light" w:hAnsi="Public Sans Light"/>
                <w:lang w:eastAsia="zh-CN"/>
              </w:rPr>
              <w:t>Target</w:t>
            </w:r>
            <w:r>
              <w:rPr>
                <w:rFonts w:ascii="Public Sans Light" w:hAnsi="Public Sans Light"/>
                <w:lang w:eastAsia="zh-CN"/>
              </w:rPr>
              <w:t xml:space="preserve">ed achievements </w:t>
            </w:r>
            <w:r w:rsidRPr="00825537">
              <w:rPr>
                <w:rFonts w:ascii="Public Sans Light" w:hAnsi="Public Sans Light"/>
                <w:lang w:eastAsia="zh-CN"/>
              </w:rPr>
              <w:t>for each objective are based on quarter periods:</w:t>
            </w:r>
          </w:p>
          <w:p w14:paraId="6E0E8006" w14:textId="77777777" w:rsidR="00341AB9" w:rsidRPr="00825537" w:rsidRDefault="00341AB9" w:rsidP="00341AB9">
            <w:pPr>
              <w:spacing w:before="60" w:after="60"/>
              <w:rPr>
                <w:rFonts w:ascii="Public Sans Light" w:hAnsi="Public Sans Light"/>
                <w:lang w:eastAsia="zh-CN"/>
              </w:rPr>
            </w:pPr>
            <w:r w:rsidRPr="00825537">
              <w:rPr>
                <w:rFonts w:ascii="Public Sans Light" w:hAnsi="Public Sans Light"/>
                <w:b/>
                <w:bCs/>
                <w:lang w:eastAsia="zh-CN"/>
              </w:rPr>
              <w:t>End Q1:</w:t>
            </w:r>
            <w:r w:rsidRPr="00825537">
              <w:rPr>
                <w:rFonts w:ascii="Public Sans Light" w:hAnsi="Public Sans Light"/>
                <w:lang w:eastAsia="zh-CN"/>
              </w:rPr>
              <w:t xml:space="preserve"> Develop, communicate and implement a local area WHS plan</w:t>
            </w:r>
            <w:r w:rsidRPr="006C34B9">
              <w:rPr>
                <w:rStyle w:val="EndnoteReference"/>
                <w:rFonts w:ascii="Public Sans Light" w:hAnsi="Public Sans Light"/>
                <w:b/>
                <w:bCs/>
                <w:sz w:val="24"/>
                <w:szCs w:val="24"/>
                <w:lang w:eastAsia="zh-CN"/>
              </w:rPr>
              <w:endnoteReference w:id="1"/>
            </w:r>
            <w:r>
              <w:rPr>
                <w:rFonts w:ascii="Public Sans Light" w:hAnsi="Public Sans Light"/>
                <w:lang w:eastAsia="zh-CN"/>
              </w:rPr>
              <w:t xml:space="preserve"> (see end note).</w:t>
            </w:r>
          </w:p>
          <w:p w14:paraId="3D5249FC" w14:textId="77777777" w:rsidR="00341AB9" w:rsidRPr="00825537" w:rsidRDefault="00341AB9" w:rsidP="00341AB9">
            <w:pPr>
              <w:spacing w:before="60" w:after="60"/>
              <w:rPr>
                <w:rFonts w:ascii="Public Sans Light" w:hAnsi="Public Sans Light"/>
                <w:lang w:eastAsia="zh-CN"/>
              </w:rPr>
            </w:pPr>
            <w:r w:rsidRPr="00825537">
              <w:rPr>
                <w:rFonts w:ascii="Public Sans Light" w:hAnsi="Public Sans Light"/>
                <w:b/>
                <w:bCs/>
                <w:lang w:eastAsia="zh-CN"/>
              </w:rPr>
              <w:t>End Q2:</w:t>
            </w:r>
            <w:r w:rsidRPr="00825537">
              <w:rPr>
                <w:rFonts w:ascii="Public Sans Light" w:hAnsi="Public Sans Light"/>
                <w:lang w:eastAsia="zh-CN"/>
              </w:rPr>
              <w:t xml:space="preserve"> Leaders</w:t>
            </w:r>
            <w:r>
              <w:rPr>
                <w:rFonts w:ascii="Public Sans Light" w:hAnsi="Public Sans Light"/>
                <w:lang w:eastAsia="zh-CN"/>
              </w:rPr>
              <w:t>, managers and employees collaboratively work together to ensure the workplace is safe, healthy and contributes to personal wellbeing</w:t>
            </w:r>
            <w:r w:rsidRPr="00825537">
              <w:rPr>
                <w:rFonts w:ascii="Public Sans Light" w:hAnsi="Public Sans Light"/>
                <w:lang w:eastAsia="zh-CN"/>
              </w:rPr>
              <w:t>.</w:t>
            </w:r>
          </w:p>
          <w:p w14:paraId="18ED204A" w14:textId="77777777" w:rsidR="00341AB9" w:rsidRPr="00825537" w:rsidRDefault="00341AB9" w:rsidP="00341AB9">
            <w:pPr>
              <w:spacing w:before="60" w:after="60"/>
              <w:rPr>
                <w:rFonts w:ascii="Public Sans Light" w:hAnsi="Public Sans Light"/>
                <w:lang w:eastAsia="zh-CN"/>
              </w:rPr>
            </w:pPr>
            <w:r w:rsidRPr="00825537">
              <w:rPr>
                <w:rFonts w:ascii="Public Sans Light" w:hAnsi="Public Sans Light"/>
                <w:b/>
                <w:bCs/>
                <w:lang w:eastAsia="zh-CN"/>
              </w:rPr>
              <w:t>Start Q3:</w:t>
            </w:r>
            <w:r w:rsidRPr="00825537">
              <w:rPr>
                <w:rFonts w:ascii="Public Sans Light" w:hAnsi="Public Sans Light"/>
                <w:lang w:eastAsia="zh-CN"/>
              </w:rPr>
              <w:t xml:space="preserve"> WHS is </w:t>
            </w:r>
            <w:r>
              <w:rPr>
                <w:rFonts w:ascii="Public Sans Light" w:hAnsi="Public Sans Light"/>
                <w:lang w:eastAsia="zh-CN"/>
              </w:rPr>
              <w:t xml:space="preserve">a </w:t>
            </w:r>
            <w:r w:rsidRPr="00825537">
              <w:rPr>
                <w:rFonts w:ascii="Public Sans Light" w:hAnsi="Public Sans Light"/>
                <w:lang w:eastAsia="zh-CN"/>
              </w:rPr>
              <w:t>topic for discussion and action in all professional and academic meetings, conferences and/or assemblies.</w:t>
            </w:r>
          </w:p>
          <w:p w14:paraId="5BFC8542" w14:textId="77777777" w:rsidR="00341AB9" w:rsidRPr="00825537" w:rsidRDefault="00341AB9" w:rsidP="00341AB9">
            <w:pPr>
              <w:spacing w:before="60" w:after="60"/>
              <w:rPr>
                <w:rFonts w:ascii="Public Sans Light" w:hAnsi="Public Sans Light"/>
                <w:lang w:eastAsia="zh-CN"/>
              </w:rPr>
            </w:pPr>
            <w:r w:rsidRPr="00825537">
              <w:rPr>
                <w:rFonts w:ascii="Public Sans Light" w:hAnsi="Public Sans Light"/>
                <w:b/>
                <w:bCs/>
                <w:lang w:eastAsia="zh-CN"/>
              </w:rPr>
              <w:t>Start Q4:</w:t>
            </w:r>
            <w:r w:rsidRPr="00825537">
              <w:rPr>
                <w:rFonts w:ascii="Public Sans Light" w:hAnsi="Public Sans Light"/>
                <w:lang w:eastAsia="zh-CN"/>
              </w:rPr>
              <w:t xml:space="preserve"> WHS practices are embedded into work, teaching and research activities.</w:t>
            </w:r>
          </w:p>
          <w:p w14:paraId="01910EAB" w14:textId="77777777" w:rsidR="00341AB9" w:rsidRPr="00825537" w:rsidRDefault="00341AB9" w:rsidP="00341AB9">
            <w:pPr>
              <w:spacing w:before="60" w:after="60"/>
              <w:rPr>
                <w:rFonts w:ascii="Public Sans Light" w:hAnsi="Public Sans Light"/>
                <w:lang w:eastAsia="zh-CN"/>
              </w:rPr>
            </w:pPr>
          </w:p>
          <w:p w14:paraId="34EC79DB" w14:textId="77777777" w:rsidR="00341AB9" w:rsidRPr="00825537" w:rsidRDefault="00341AB9" w:rsidP="00341AB9">
            <w:pPr>
              <w:spacing w:before="60" w:after="60"/>
              <w:rPr>
                <w:rFonts w:ascii="Public Sans Light" w:hAnsi="Public Sans Light"/>
                <w:lang w:eastAsia="zh-CN"/>
              </w:rPr>
            </w:pPr>
          </w:p>
          <w:p w14:paraId="6F0BA830" w14:textId="77777777" w:rsidR="00341AB9" w:rsidRPr="00825537" w:rsidRDefault="00341AB9" w:rsidP="00341AB9">
            <w:pPr>
              <w:spacing w:before="60" w:after="60"/>
              <w:rPr>
                <w:rFonts w:ascii="Public Sans Light" w:hAnsi="Public Sans Light"/>
                <w:lang w:eastAsia="zh-CN"/>
              </w:rPr>
            </w:pPr>
          </w:p>
          <w:p w14:paraId="2D4038C8" w14:textId="77777777" w:rsidR="00341AB9" w:rsidRPr="00825537" w:rsidRDefault="00341AB9" w:rsidP="00341AB9">
            <w:pPr>
              <w:spacing w:before="60" w:after="60"/>
              <w:rPr>
                <w:rFonts w:ascii="Public Sans Light" w:hAnsi="Public Sans Light"/>
                <w:lang w:eastAsia="zh-CN"/>
              </w:rPr>
            </w:pPr>
          </w:p>
          <w:p w14:paraId="13CF0BC7" w14:textId="77777777" w:rsidR="00341AB9" w:rsidRPr="00825537" w:rsidRDefault="00341AB9" w:rsidP="00341AB9">
            <w:pPr>
              <w:spacing w:before="60" w:after="60"/>
              <w:rPr>
                <w:rFonts w:ascii="Public Sans Light" w:hAnsi="Public Sans Light"/>
                <w:lang w:eastAsia="zh-CN"/>
              </w:rPr>
            </w:pPr>
          </w:p>
          <w:p w14:paraId="090390D6" w14:textId="77777777" w:rsidR="00341AB9" w:rsidRPr="00825537" w:rsidRDefault="00341AB9" w:rsidP="00341AB9">
            <w:pPr>
              <w:spacing w:before="60" w:after="60"/>
              <w:rPr>
                <w:rFonts w:ascii="Public Sans Light" w:hAnsi="Public Sans Light"/>
                <w:lang w:eastAsia="zh-CN"/>
              </w:rPr>
            </w:pPr>
          </w:p>
          <w:p w14:paraId="68D8166A" w14:textId="77777777" w:rsidR="00341AB9" w:rsidRPr="00825537" w:rsidRDefault="00341AB9" w:rsidP="00341AB9">
            <w:pPr>
              <w:spacing w:before="60" w:after="60"/>
              <w:rPr>
                <w:rFonts w:ascii="Public Sans Light" w:hAnsi="Public Sans Light"/>
                <w:lang w:eastAsia="zh-CN"/>
              </w:rPr>
            </w:pPr>
          </w:p>
          <w:p w14:paraId="44E0D4F2" w14:textId="77777777" w:rsidR="00341AB9" w:rsidRPr="00825537" w:rsidRDefault="00341AB9" w:rsidP="00341AB9">
            <w:pPr>
              <w:spacing w:before="60" w:after="60"/>
              <w:rPr>
                <w:rFonts w:ascii="Public Sans Light" w:hAnsi="Public Sans Light"/>
                <w:lang w:eastAsia="zh-CN"/>
              </w:rPr>
            </w:pPr>
          </w:p>
          <w:p w14:paraId="50D71B07" w14:textId="008EA4EE" w:rsidR="00341AB9" w:rsidRPr="00825537" w:rsidRDefault="00341AB9" w:rsidP="00341AB9">
            <w:pPr>
              <w:spacing w:before="60" w:after="60"/>
              <w:rPr>
                <w:rFonts w:ascii="Public Sans Light" w:hAnsi="Public Sans Light"/>
                <w:lang w:eastAsia="zh-CN"/>
              </w:rPr>
            </w:pPr>
          </w:p>
        </w:tc>
        <w:tc>
          <w:tcPr>
            <w:tcW w:w="1118" w:type="pct"/>
          </w:tcPr>
          <w:p w14:paraId="7D6A1D21" w14:textId="77777777" w:rsidR="00341AB9" w:rsidRPr="00825537" w:rsidRDefault="00341AB9" w:rsidP="00341AB9">
            <w:pPr>
              <w:spacing w:before="60" w:after="60"/>
              <w:rPr>
                <w:rFonts w:ascii="Public Sans Light" w:hAnsi="Public Sans Light"/>
                <w:lang w:eastAsia="zh-CN"/>
              </w:rPr>
            </w:pPr>
            <w:r w:rsidRPr="00825537">
              <w:rPr>
                <w:rFonts w:ascii="Public Sans Light" w:hAnsi="Public Sans Light"/>
                <w:lang w:eastAsia="zh-CN"/>
              </w:rPr>
              <w:t>Progress</w:t>
            </w:r>
            <w:r w:rsidRPr="00825537">
              <w:rPr>
                <w:rFonts w:ascii="Public Sans Light" w:hAnsi="Public Sans Light"/>
                <w:b/>
                <w:bCs/>
                <w:lang w:eastAsia="zh-CN"/>
              </w:rPr>
              <w:t xml:space="preserve"> </w:t>
            </w:r>
            <w:r w:rsidRPr="00825537">
              <w:rPr>
                <w:rFonts w:ascii="Public Sans Light" w:hAnsi="Public Sans Light"/>
                <w:lang w:eastAsia="zh-CN"/>
              </w:rPr>
              <w:t xml:space="preserve">to achieving WHS objectives </w:t>
            </w:r>
            <w:r>
              <w:rPr>
                <w:rFonts w:ascii="Public Sans Light" w:hAnsi="Public Sans Light"/>
                <w:lang w:eastAsia="zh-CN"/>
              </w:rPr>
              <w:t xml:space="preserve">must </w:t>
            </w:r>
            <w:r w:rsidRPr="00825537">
              <w:rPr>
                <w:rFonts w:ascii="Public Sans Light" w:hAnsi="Public Sans Light"/>
                <w:lang w:eastAsia="zh-CN"/>
              </w:rPr>
              <w:t>be monitored and/or reviewed</w:t>
            </w:r>
            <w:r>
              <w:rPr>
                <w:rFonts w:ascii="Public Sans Light" w:hAnsi="Public Sans Light"/>
                <w:lang w:eastAsia="zh-CN"/>
              </w:rPr>
              <w:t xml:space="preserve"> </w:t>
            </w:r>
            <w:r w:rsidRPr="00825537">
              <w:rPr>
                <w:rFonts w:ascii="Public Sans Light" w:hAnsi="Public Sans Light"/>
                <w:lang w:eastAsia="zh-CN"/>
              </w:rPr>
              <w:t xml:space="preserve">each quarter in order to report upwards into the University WHS Committee. Examples of monitoring and/or review </w:t>
            </w:r>
            <w:r>
              <w:rPr>
                <w:rFonts w:ascii="Public Sans Light" w:hAnsi="Public Sans Light"/>
                <w:lang w:eastAsia="zh-CN"/>
              </w:rPr>
              <w:t xml:space="preserve">strategies </w:t>
            </w:r>
            <w:r w:rsidRPr="00825537">
              <w:rPr>
                <w:rFonts w:ascii="Public Sans Light" w:hAnsi="Public Sans Light"/>
                <w:lang w:eastAsia="zh-CN"/>
              </w:rPr>
              <w:t>include:</w:t>
            </w:r>
          </w:p>
          <w:p w14:paraId="6AEC82D5" w14:textId="77777777" w:rsidR="00341AB9" w:rsidRPr="00825537" w:rsidRDefault="00341AB9" w:rsidP="00341AB9">
            <w:pPr>
              <w:spacing w:before="60" w:after="60"/>
              <w:rPr>
                <w:rFonts w:ascii="Public Sans Light" w:hAnsi="Public Sans Light"/>
                <w:b/>
                <w:bCs/>
                <w:lang w:eastAsia="zh-CN"/>
              </w:rPr>
            </w:pPr>
            <w:r w:rsidRPr="00825537">
              <w:rPr>
                <w:rFonts w:ascii="Public Sans Light" w:hAnsi="Public Sans Light"/>
                <w:b/>
                <w:bCs/>
                <w:lang w:eastAsia="zh-CN"/>
              </w:rPr>
              <w:t>Obj 1.1:</w:t>
            </w:r>
          </w:p>
          <w:p w14:paraId="0E640B5C" w14:textId="77777777" w:rsidR="00341AB9" w:rsidRPr="00B11096" w:rsidRDefault="00341AB9" w:rsidP="00341AB9">
            <w:pPr>
              <w:pStyle w:val="ListParagraph"/>
              <w:numPr>
                <w:ilvl w:val="0"/>
                <w:numId w:val="40"/>
              </w:numPr>
              <w:spacing w:before="60" w:after="60"/>
              <w:ind w:left="461"/>
              <w:rPr>
                <w:rFonts w:ascii="Public Sans Light" w:hAnsi="Public Sans Light"/>
                <w:b/>
                <w:bCs/>
                <w:lang w:eastAsia="zh-CN"/>
              </w:rPr>
            </w:pPr>
            <w:r>
              <w:rPr>
                <w:rFonts w:ascii="Public Sans Light" w:hAnsi="Public Sans Light"/>
                <w:lang w:eastAsia="zh-CN"/>
              </w:rPr>
              <w:t>Development and dissemination of local area WHS plans.</w:t>
            </w:r>
          </w:p>
          <w:p w14:paraId="2F148424" w14:textId="1C612B07" w:rsidR="00341AB9" w:rsidRPr="00825537" w:rsidRDefault="00341AB9" w:rsidP="00341AB9">
            <w:pPr>
              <w:pStyle w:val="ListParagraph"/>
              <w:numPr>
                <w:ilvl w:val="0"/>
                <w:numId w:val="40"/>
              </w:numPr>
              <w:spacing w:before="60" w:after="60"/>
              <w:ind w:left="461"/>
              <w:rPr>
                <w:rFonts w:ascii="Public Sans Light" w:hAnsi="Public Sans Light"/>
                <w:b/>
                <w:bCs/>
                <w:lang w:eastAsia="zh-CN"/>
              </w:rPr>
            </w:pPr>
            <w:r>
              <w:rPr>
                <w:rFonts w:ascii="Public Sans Light" w:hAnsi="Public Sans Light"/>
                <w:lang w:eastAsia="zh-CN"/>
              </w:rPr>
              <w:t xml:space="preserve">Minutes of </w:t>
            </w:r>
            <w:r w:rsidRPr="00825537">
              <w:rPr>
                <w:rFonts w:ascii="Public Sans Light" w:hAnsi="Public Sans Light"/>
                <w:lang w:eastAsia="zh-CN"/>
              </w:rPr>
              <w:t>meetings, conferences and/or assemblies</w:t>
            </w:r>
            <w:r>
              <w:rPr>
                <w:rFonts w:ascii="Public Sans Light" w:hAnsi="Public Sans Light"/>
                <w:lang w:eastAsia="zh-CN"/>
              </w:rPr>
              <w:t xml:space="preserve"> record evidence of consultation on WHS matters</w:t>
            </w:r>
            <w:r w:rsidRPr="00825537">
              <w:rPr>
                <w:rFonts w:ascii="Public Sans Light" w:hAnsi="Public Sans Light"/>
                <w:lang w:eastAsia="zh-CN"/>
              </w:rPr>
              <w:t xml:space="preserve">. </w:t>
            </w:r>
            <w:r w:rsidRPr="00825537">
              <w:rPr>
                <w:rFonts w:ascii="Public Sans Light" w:hAnsi="Public Sans Light"/>
                <w:b/>
                <w:bCs/>
                <w:lang w:eastAsia="zh-CN"/>
              </w:rPr>
              <w:t xml:space="preserve"> </w:t>
            </w:r>
          </w:p>
          <w:p w14:paraId="411E2A00" w14:textId="56BC5A39" w:rsidR="00341AB9" w:rsidRDefault="00341AB9" w:rsidP="00341AB9">
            <w:pPr>
              <w:pStyle w:val="ListParagraph"/>
              <w:numPr>
                <w:ilvl w:val="0"/>
                <w:numId w:val="40"/>
              </w:numPr>
              <w:spacing w:before="60" w:after="60"/>
              <w:ind w:left="461"/>
              <w:rPr>
                <w:rFonts w:ascii="Public Sans Light" w:hAnsi="Public Sans Light"/>
                <w:lang w:eastAsia="zh-CN"/>
              </w:rPr>
            </w:pPr>
            <w:r>
              <w:rPr>
                <w:rFonts w:ascii="Public Sans Light" w:hAnsi="Public Sans Light"/>
                <w:lang w:eastAsia="zh-CN"/>
              </w:rPr>
              <w:t>Quarterly due diligence reports record updates on actions in response to current Pulse survey</w:t>
            </w:r>
            <w:r w:rsidRPr="00825537">
              <w:rPr>
                <w:rFonts w:ascii="Public Sans Light" w:hAnsi="Public Sans Light"/>
                <w:lang w:eastAsia="zh-CN"/>
              </w:rPr>
              <w:t>.</w:t>
            </w:r>
          </w:p>
          <w:p w14:paraId="3D3E226F" w14:textId="77777777" w:rsidR="00341AB9" w:rsidRPr="00825537" w:rsidRDefault="00341AB9" w:rsidP="00341AB9">
            <w:pPr>
              <w:pStyle w:val="ListParagraph"/>
              <w:numPr>
                <w:ilvl w:val="0"/>
                <w:numId w:val="40"/>
              </w:numPr>
              <w:spacing w:before="60" w:after="60"/>
              <w:ind w:left="461"/>
              <w:rPr>
                <w:rFonts w:ascii="Public Sans Light" w:hAnsi="Public Sans Light"/>
                <w:lang w:eastAsia="zh-CN"/>
              </w:rPr>
            </w:pPr>
            <w:r>
              <w:rPr>
                <w:rFonts w:ascii="Public Sans Light" w:hAnsi="Public Sans Light"/>
                <w:lang w:eastAsia="zh-CN"/>
              </w:rPr>
              <w:t>Incident and injury data for the University and local areas indicates a downward trend in occurrences over the preceding rolling twelve (12) months.</w:t>
            </w:r>
          </w:p>
          <w:p w14:paraId="13BBCD66" w14:textId="77777777" w:rsidR="00341AB9" w:rsidRPr="00825537" w:rsidRDefault="00341AB9" w:rsidP="00341AB9">
            <w:pPr>
              <w:spacing w:before="60" w:after="60"/>
              <w:ind w:left="36"/>
              <w:rPr>
                <w:rFonts w:ascii="Public Sans Light" w:hAnsi="Public Sans Light"/>
                <w:b/>
                <w:bCs/>
                <w:lang w:eastAsia="zh-CN"/>
              </w:rPr>
            </w:pPr>
            <w:r w:rsidRPr="00825537">
              <w:rPr>
                <w:rFonts w:ascii="Public Sans Light" w:hAnsi="Public Sans Light"/>
                <w:b/>
                <w:bCs/>
                <w:lang w:eastAsia="zh-CN"/>
              </w:rPr>
              <w:t>Obj 1.2:</w:t>
            </w:r>
          </w:p>
          <w:p w14:paraId="26C38A10" w14:textId="77777777" w:rsidR="00341AB9" w:rsidRDefault="00341AB9" w:rsidP="00341AB9">
            <w:pPr>
              <w:pStyle w:val="ListParagraph"/>
              <w:numPr>
                <w:ilvl w:val="0"/>
                <w:numId w:val="40"/>
              </w:numPr>
              <w:spacing w:before="60" w:after="60"/>
              <w:ind w:left="461"/>
              <w:rPr>
                <w:rFonts w:ascii="Public Sans Light" w:hAnsi="Public Sans Light"/>
                <w:lang w:eastAsia="zh-CN"/>
              </w:rPr>
            </w:pPr>
            <w:r w:rsidRPr="00825537">
              <w:rPr>
                <w:rFonts w:ascii="Public Sans Light" w:hAnsi="Public Sans Light"/>
                <w:lang w:eastAsia="zh-CN"/>
              </w:rPr>
              <w:t xml:space="preserve">Leaders are </w:t>
            </w:r>
            <w:r>
              <w:rPr>
                <w:rFonts w:ascii="Public Sans Light" w:hAnsi="Public Sans Light"/>
                <w:lang w:eastAsia="zh-CN"/>
              </w:rPr>
              <w:t>regularly seen and heard by</w:t>
            </w:r>
            <w:r w:rsidRPr="00825537">
              <w:rPr>
                <w:rFonts w:ascii="Public Sans Light" w:hAnsi="Public Sans Light"/>
                <w:lang w:eastAsia="zh-CN"/>
              </w:rPr>
              <w:t xml:space="preserve"> their teams in promoting and supporting health, safety and wellbeing</w:t>
            </w:r>
            <w:r>
              <w:rPr>
                <w:rFonts w:ascii="Public Sans Light" w:hAnsi="Public Sans Light"/>
                <w:lang w:eastAsia="zh-CN"/>
              </w:rPr>
              <w:t xml:space="preserve"> in the workplace</w:t>
            </w:r>
            <w:r w:rsidRPr="00825537">
              <w:rPr>
                <w:rFonts w:ascii="Public Sans Light" w:hAnsi="Public Sans Light"/>
                <w:lang w:eastAsia="zh-CN"/>
              </w:rPr>
              <w:t>.</w:t>
            </w:r>
          </w:p>
          <w:p w14:paraId="369450A5" w14:textId="77777777" w:rsidR="00341AB9" w:rsidRPr="00C6511C" w:rsidRDefault="00341AB9" w:rsidP="00341AB9">
            <w:pPr>
              <w:pStyle w:val="ListParagraph"/>
              <w:numPr>
                <w:ilvl w:val="0"/>
                <w:numId w:val="40"/>
              </w:numPr>
              <w:spacing w:before="60" w:after="60"/>
              <w:ind w:left="461"/>
              <w:rPr>
                <w:rFonts w:ascii="Public Sans Light" w:hAnsi="Public Sans Light"/>
                <w:lang w:eastAsia="zh-CN"/>
              </w:rPr>
            </w:pPr>
            <w:r>
              <w:rPr>
                <w:rFonts w:ascii="Public Sans Light" w:hAnsi="Public Sans Light"/>
                <w:lang w:eastAsia="zh-CN"/>
              </w:rPr>
              <w:t>Quarterly due diligence reports record the number of safety walks, safety moments and consultative forums chaired by our leaders.</w:t>
            </w:r>
          </w:p>
          <w:p w14:paraId="72E692B2" w14:textId="77777777" w:rsidR="00341AB9" w:rsidRDefault="00341AB9" w:rsidP="00341AB9">
            <w:pPr>
              <w:pStyle w:val="ListParagraph"/>
              <w:numPr>
                <w:ilvl w:val="0"/>
                <w:numId w:val="40"/>
              </w:numPr>
              <w:spacing w:before="60" w:after="60"/>
              <w:ind w:left="461"/>
              <w:rPr>
                <w:rFonts w:ascii="Public Sans Light" w:hAnsi="Public Sans Light"/>
                <w:lang w:eastAsia="zh-CN"/>
              </w:rPr>
            </w:pPr>
            <w:r w:rsidRPr="00825537">
              <w:rPr>
                <w:rFonts w:ascii="Public Sans Light" w:hAnsi="Public Sans Light"/>
                <w:lang w:eastAsia="zh-CN"/>
              </w:rPr>
              <w:t xml:space="preserve">Leaders seek support and advice from S&amp;W </w:t>
            </w:r>
            <w:r>
              <w:rPr>
                <w:rFonts w:ascii="Public Sans Light" w:hAnsi="Public Sans Light"/>
                <w:lang w:eastAsia="zh-CN"/>
              </w:rPr>
              <w:t xml:space="preserve">Operations (S&amp;W Ops) </w:t>
            </w:r>
            <w:r w:rsidRPr="00825537">
              <w:rPr>
                <w:rFonts w:ascii="Public Sans Light" w:hAnsi="Public Sans Light"/>
                <w:lang w:eastAsia="zh-CN"/>
              </w:rPr>
              <w:t>in relation to leading and managing WHS in the workplace.</w:t>
            </w:r>
          </w:p>
          <w:p w14:paraId="12969ED1" w14:textId="77777777" w:rsidR="00341AB9" w:rsidRDefault="00341AB9" w:rsidP="00341AB9">
            <w:pPr>
              <w:spacing w:before="60" w:after="60"/>
              <w:rPr>
                <w:rFonts w:ascii="Public Sans Light" w:hAnsi="Public Sans Light"/>
                <w:lang w:eastAsia="zh-CN"/>
              </w:rPr>
            </w:pPr>
          </w:p>
          <w:p w14:paraId="37577DFC" w14:textId="77777777" w:rsidR="00341AB9" w:rsidRDefault="00341AB9" w:rsidP="00341AB9">
            <w:pPr>
              <w:spacing w:before="60" w:after="60"/>
              <w:rPr>
                <w:rFonts w:ascii="Public Sans Light" w:hAnsi="Public Sans Light"/>
                <w:lang w:eastAsia="zh-CN"/>
              </w:rPr>
            </w:pPr>
          </w:p>
          <w:p w14:paraId="32890005" w14:textId="77777777" w:rsidR="00341AB9" w:rsidRPr="00C6511C" w:rsidRDefault="00341AB9" w:rsidP="00341AB9">
            <w:pPr>
              <w:spacing w:before="60" w:after="60"/>
              <w:rPr>
                <w:rFonts w:ascii="Public Sans Light" w:hAnsi="Public Sans Light"/>
                <w:lang w:eastAsia="zh-CN"/>
              </w:rPr>
            </w:pPr>
          </w:p>
          <w:p w14:paraId="4CD280A1" w14:textId="77777777" w:rsidR="00341AB9" w:rsidRPr="00825537" w:rsidRDefault="00341AB9" w:rsidP="00341AB9">
            <w:pPr>
              <w:spacing w:before="60" w:after="60"/>
              <w:ind w:left="36"/>
              <w:rPr>
                <w:rFonts w:ascii="Public Sans Light" w:hAnsi="Public Sans Light"/>
                <w:b/>
                <w:bCs/>
                <w:lang w:eastAsia="zh-CN"/>
              </w:rPr>
            </w:pPr>
            <w:r w:rsidRPr="00825537">
              <w:rPr>
                <w:rFonts w:ascii="Public Sans Light" w:hAnsi="Public Sans Light"/>
                <w:b/>
                <w:bCs/>
                <w:lang w:eastAsia="zh-CN"/>
              </w:rPr>
              <w:lastRenderedPageBreak/>
              <w:t>Obj 1.3:</w:t>
            </w:r>
          </w:p>
          <w:p w14:paraId="429D7EE6" w14:textId="77777777" w:rsidR="00341AB9" w:rsidRDefault="00341AB9" w:rsidP="00341AB9">
            <w:pPr>
              <w:pStyle w:val="ListParagraph"/>
              <w:numPr>
                <w:ilvl w:val="0"/>
                <w:numId w:val="40"/>
              </w:numPr>
              <w:spacing w:before="60" w:after="60"/>
              <w:ind w:left="461"/>
              <w:rPr>
                <w:rFonts w:ascii="Public Sans Light" w:hAnsi="Public Sans Light"/>
                <w:lang w:eastAsia="zh-CN"/>
              </w:rPr>
            </w:pPr>
            <w:r>
              <w:rPr>
                <w:rFonts w:ascii="Public Sans Light" w:hAnsi="Public Sans Light"/>
                <w:lang w:eastAsia="zh-CN"/>
              </w:rPr>
              <w:t>Local risk assessments confirm all stakeholders impacted by identified hazards have been consulted on measures to eliminate or minimise the risk of harm.</w:t>
            </w:r>
          </w:p>
          <w:p w14:paraId="2F1A124D" w14:textId="77777777" w:rsidR="00341AB9" w:rsidRDefault="00341AB9" w:rsidP="00341AB9">
            <w:pPr>
              <w:pStyle w:val="ListParagraph"/>
              <w:numPr>
                <w:ilvl w:val="0"/>
                <w:numId w:val="40"/>
              </w:numPr>
              <w:spacing w:before="60" w:after="60"/>
              <w:ind w:left="461"/>
              <w:rPr>
                <w:rFonts w:ascii="Public Sans Light" w:hAnsi="Public Sans Light"/>
                <w:lang w:eastAsia="zh-CN"/>
              </w:rPr>
            </w:pPr>
            <w:r>
              <w:rPr>
                <w:rFonts w:ascii="Public Sans Light" w:hAnsi="Public Sans Light"/>
                <w:lang w:eastAsia="zh-CN"/>
              </w:rPr>
              <w:t>Records of management, team and WHS Committee meetings confirm c</w:t>
            </w:r>
            <w:r w:rsidRPr="00825537">
              <w:rPr>
                <w:rFonts w:ascii="Public Sans Light" w:hAnsi="Public Sans Light"/>
                <w:lang w:eastAsia="zh-CN"/>
              </w:rPr>
              <w:t xml:space="preserve">onsultation </w:t>
            </w:r>
            <w:r>
              <w:rPr>
                <w:rFonts w:ascii="Public Sans Light" w:hAnsi="Public Sans Light"/>
                <w:lang w:eastAsia="zh-CN"/>
              </w:rPr>
              <w:t xml:space="preserve">has </w:t>
            </w:r>
            <w:r w:rsidRPr="00825537">
              <w:rPr>
                <w:rFonts w:ascii="Public Sans Light" w:hAnsi="Public Sans Light"/>
                <w:lang w:eastAsia="zh-CN"/>
              </w:rPr>
              <w:t>occur</w:t>
            </w:r>
            <w:r>
              <w:rPr>
                <w:rFonts w:ascii="Public Sans Light" w:hAnsi="Public Sans Light"/>
                <w:lang w:eastAsia="zh-CN"/>
              </w:rPr>
              <w:t>red</w:t>
            </w:r>
            <w:r w:rsidRPr="00825537">
              <w:rPr>
                <w:rFonts w:ascii="Public Sans Light" w:hAnsi="Public Sans Light"/>
                <w:lang w:eastAsia="zh-CN"/>
              </w:rPr>
              <w:t xml:space="preserve"> across employee, HSR and student cohorts </w:t>
            </w:r>
            <w:r>
              <w:rPr>
                <w:rFonts w:ascii="Public Sans Light" w:hAnsi="Public Sans Light"/>
                <w:lang w:eastAsia="zh-CN"/>
              </w:rPr>
              <w:t>impacted by WHS hazards/risks and/or changes in the workplace</w:t>
            </w:r>
            <w:r w:rsidRPr="00825537">
              <w:rPr>
                <w:rFonts w:ascii="Public Sans Light" w:hAnsi="Public Sans Light"/>
                <w:lang w:eastAsia="zh-CN"/>
              </w:rPr>
              <w:t xml:space="preserve">. </w:t>
            </w:r>
          </w:p>
          <w:p w14:paraId="163CD829" w14:textId="77777777" w:rsidR="00341AB9" w:rsidRPr="00825537" w:rsidRDefault="00341AB9" w:rsidP="00341AB9">
            <w:pPr>
              <w:pStyle w:val="ListParagraph"/>
              <w:numPr>
                <w:ilvl w:val="0"/>
                <w:numId w:val="40"/>
              </w:numPr>
              <w:spacing w:before="60" w:after="60"/>
              <w:ind w:left="461"/>
              <w:rPr>
                <w:rFonts w:ascii="Public Sans Light" w:hAnsi="Public Sans Light"/>
                <w:lang w:eastAsia="zh-CN"/>
              </w:rPr>
            </w:pPr>
            <w:r>
              <w:rPr>
                <w:rFonts w:ascii="Public Sans Light" w:hAnsi="Public Sans Light"/>
                <w:lang w:eastAsia="zh-CN"/>
              </w:rPr>
              <w:t>Completion of quarterly due diligence reports to confirm consultative activities, hazard management and other WHS matters.</w:t>
            </w:r>
          </w:p>
          <w:p w14:paraId="373D5B9C" w14:textId="55759EFD" w:rsidR="00341AB9" w:rsidRDefault="00341AB9" w:rsidP="00341AB9">
            <w:pPr>
              <w:pStyle w:val="ListParagraph"/>
              <w:numPr>
                <w:ilvl w:val="0"/>
                <w:numId w:val="40"/>
              </w:numPr>
              <w:spacing w:before="60" w:after="60"/>
              <w:ind w:left="461"/>
              <w:rPr>
                <w:rFonts w:ascii="Public Sans Light" w:hAnsi="Public Sans Light"/>
                <w:lang w:eastAsia="zh-CN"/>
              </w:rPr>
            </w:pPr>
            <w:r w:rsidRPr="00825537">
              <w:rPr>
                <w:rFonts w:ascii="Public Sans Light" w:hAnsi="Public Sans Light"/>
                <w:lang w:eastAsia="zh-CN"/>
              </w:rPr>
              <w:t>Work processes, teaching notes and research project</w:t>
            </w:r>
            <w:r>
              <w:rPr>
                <w:rFonts w:ascii="Public Sans Light" w:hAnsi="Public Sans Light"/>
                <w:lang w:eastAsia="zh-CN"/>
              </w:rPr>
              <w:t xml:space="preserve"> guidance set out </w:t>
            </w:r>
            <w:r w:rsidRPr="00825537">
              <w:rPr>
                <w:rFonts w:ascii="Public Sans Light" w:hAnsi="Public Sans Light"/>
                <w:lang w:eastAsia="zh-CN"/>
              </w:rPr>
              <w:t xml:space="preserve">clear </w:t>
            </w:r>
            <w:r>
              <w:rPr>
                <w:rFonts w:ascii="Public Sans Light" w:hAnsi="Public Sans Light"/>
                <w:lang w:eastAsia="zh-CN"/>
              </w:rPr>
              <w:t>instructions for workers and students to</w:t>
            </w:r>
            <w:r w:rsidRPr="00825537">
              <w:rPr>
                <w:rFonts w:ascii="Public Sans Light" w:hAnsi="Public Sans Light"/>
                <w:lang w:eastAsia="zh-CN"/>
              </w:rPr>
              <w:t xml:space="preserve"> identify and manag</w:t>
            </w:r>
            <w:r>
              <w:rPr>
                <w:rFonts w:ascii="Public Sans Light" w:hAnsi="Public Sans Light"/>
                <w:lang w:eastAsia="zh-CN"/>
              </w:rPr>
              <w:t>e</w:t>
            </w:r>
            <w:r w:rsidRPr="00825537">
              <w:rPr>
                <w:rFonts w:ascii="Public Sans Light" w:hAnsi="Public Sans Light"/>
                <w:lang w:eastAsia="zh-CN"/>
              </w:rPr>
              <w:t xml:space="preserve"> WHS risks. </w:t>
            </w:r>
            <w:r>
              <w:rPr>
                <w:rFonts w:ascii="Public Sans Light" w:hAnsi="Public Sans Light"/>
                <w:lang w:eastAsia="zh-CN"/>
              </w:rPr>
              <w:t>These instructions mimic the control measures recorded in corresponding risk assessments.</w:t>
            </w:r>
          </w:p>
          <w:p w14:paraId="47F04AC9" w14:textId="77777777" w:rsidR="00341AB9" w:rsidRDefault="00341AB9" w:rsidP="00341AB9">
            <w:pPr>
              <w:spacing w:before="60" w:after="60"/>
              <w:rPr>
                <w:rFonts w:ascii="Public Sans Light" w:hAnsi="Public Sans Light"/>
                <w:lang w:eastAsia="zh-CN"/>
              </w:rPr>
            </w:pPr>
          </w:p>
          <w:p w14:paraId="69E17917" w14:textId="77777777" w:rsidR="00341AB9" w:rsidRDefault="00341AB9" w:rsidP="00341AB9">
            <w:pPr>
              <w:spacing w:before="60" w:after="60"/>
              <w:rPr>
                <w:rFonts w:ascii="Public Sans Light" w:hAnsi="Public Sans Light"/>
                <w:lang w:eastAsia="zh-CN"/>
              </w:rPr>
            </w:pPr>
          </w:p>
          <w:p w14:paraId="3B73E386" w14:textId="77777777" w:rsidR="00341AB9" w:rsidRDefault="00341AB9" w:rsidP="00341AB9">
            <w:pPr>
              <w:spacing w:before="60" w:after="60"/>
              <w:rPr>
                <w:rFonts w:ascii="Public Sans Light" w:hAnsi="Public Sans Light"/>
                <w:lang w:eastAsia="zh-CN"/>
              </w:rPr>
            </w:pPr>
          </w:p>
          <w:p w14:paraId="7475202C" w14:textId="77777777" w:rsidR="00341AB9" w:rsidRDefault="00341AB9" w:rsidP="00341AB9">
            <w:pPr>
              <w:spacing w:before="60" w:after="60"/>
              <w:rPr>
                <w:rFonts w:ascii="Public Sans Light" w:hAnsi="Public Sans Light"/>
                <w:lang w:eastAsia="zh-CN"/>
              </w:rPr>
            </w:pPr>
          </w:p>
          <w:p w14:paraId="227AD9A2" w14:textId="77777777" w:rsidR="00341AB9" w:rsidRDefault="00341AB9" w:rsidP="00341AB9">
            <w:pPr>
              <w:spacing w:before="60" w:after="60"/>
              <w:rPr>
                <w:rFonts w:ascii="Public Sans Light" w:hAnsi="Public Sans Light"/>
                <w:lang w:eastAsia="zh-CN"/>
              </w:rPr>
            </w:pPr>
          </w:p>
          <w:p w14:paraId="255E00DD" w14:textId="77777777" w:rsidR="00341AB9" w:rsidRDefault="00341AB9" w:rsidP="00341AB9">
            <w:pPr>
              <w:spacing w:before="60" w:after="60"/>
              <w:rPr>
                <w:rFonts w:ascii="Public Sans Light" w:hAnsi="Public Sans Light"/>
                <w:lang w:eastAsia="zh-CN"/>
              </w:rPr>
            </w:pPr>
          </w:p>
          <w:p w14:paraId="07BF33B1" w14:textId="77777777" w:rsidR="00341AB9" w:rsidRDefault="00341AB9" w:rsidP="00341AB9">
            <w:pPr>
              <w:spacing w:before="60" w:after="60"/>
              <w:rPr>
                <w:rFonts w:ascii="Public Sans Light" w:hAnsi="Public Sans Light"/>
                <w:lang w:eastAsia="zh-CN"/>
              </w:rPr>
            </w:pPr>
          </w:p>
          <w:p w14:paraId="16FC7494" w14:textId="77777777" w:rsidR="00341AB9" w:rsidRDefault="00341AB9" w:rsidP="00341AB9">
            <w:pPr>
              <w:spacing w:before="60" w:after="60"/>
              <w:rPr>
                <w:rFonts w:ascii="Public Sans Light" w:hAnsi="Public Sans Light"/>
                <w:lang w:eastAsia="zh-CN"/>
              </w:rPr>
            </w:pPr>
          </w:p>
          <w:p w14:paraId="1F30BF9E" w14:textId="77777777" w:rsidR="00341AB9" w:rsidRDefault="00341AB9" w:rsidP="00341AB9">
            <w:pPr>
              <w:spacing w:before="60" w:after="60"/>
              <w:rPr>
                <w:rFonts w:ascii="Public Sans Light" w:hAnsi="Public Sans Light"/>
                <w:lang w:eastAsia="zh-CN"/>
              </w:rPr>
            </w:pPr>
          </w:p>
          <w:p w14:paraId="5D048AF9" w14:textId="77777777" w:rsidR="00341AB9" w:rsidRDefault="00341AB9" w:rsidP="00341AB9">
            <w:pPr>
              <w:spacing w:before="60" w:after="60"/>
              <w:rPr>
                <w:rFonts w:ascii="Public Sans Light" w:hAnsi="Public Sans Light"/>
                <w:lang w:eastAsia="zh-CN"/>
              </w:rPr>
            </w:pPr>
          </w:p>
          <w:p w14:paraId="465918C8" w14:textId="77777777" w:rsidR="00341AB9" w:rsidRDefault="00341AB9" w:rsidP="00341AB9">
            <w:pPr>
              <w:spacing w:before="60" w:after="60"/>
              <w:rPr>
                <w:rFonts w:ascii="Public Sans Light" w:hAnsi="Public Sans Light"/>
                <w:lang w:eastAsia="zh-CN"/>
              </w:rPr>
            </w:pPr>
          </w:p>
          <w:p w14:paraId="40C7ED53" w14:textId="77777777" w:rsidR="00341AB9" w:rsidRDefault="00341AB9" w:rsidP="00341AB9">
            <w:pPr>
              <w:spacing w:before="60" w:after="60"/>
              <w:rPr>
                <w:rFonts w:ascii="Public Sans Light" w:hAnsi="Public Sans Light"/>
                <w:lang w:eastAsia="zh-CN"/>
              </w:rPr>
            </w:pPr>
          </w:p>
          <w:p w14:paraId="7DEB3EC9" w14:textId="77777777" w:rsidR="00341AB9" w:rsidRDefault="00341AB9" w:rsidP="00341AB9">
            <w:pPr>
              <w:spacing w:before="60" w:after="60"/>
              <w:rPr>
                <w:rFonts w:ascii="Public Sans Light" w:hAnsi="Public Sans Light"/>
                <w:lang w:eastAsia="zh-CN"/>
              </w:rPr>
            </w:pPr>
          </w:p>
          <w:p w14:paraId="2ED8B62D" w14:textId="77777777" w:rsidR="00341AB9" w:rsidRDefault="00341AB9" w:rsidP="00341AB9">
            <w:pPr>
              <w:spacing w:before="60" w:after="60"/>
              <w:rPr>
                <w:rFonts w:ascii="Public Sans Light" w:hAnsi="Public Sans Light"/>
                <w:lang w:eastAsia="zh-CN"/>
              </w:rPr>
            </w:pPr>
          </w:p>
          <w:p w14:paraId="6952CC1A" w14:textId="77777777" w:rsidR="00341AB9" w:rsidRDefault="00341AB9" w:rsidP="00341AB9">
            <w:pPr>
              <w:spacing w:before="60" w:after="60"/>
              <w:rPr>
                <w:rFonts w:ascii="Public Sans Light" w:hAnsi="Public Sans Light"/>
                <w:lang w:eastAsia="zh-CN"/>
              </w:rPr>
            </w:pPr>
          </w:p>
          <w:p w14:paraId="73D4A94D" w14:textId="77777777" w:rsidR="00341AB9" w:rsidRDefault="00341AB9" w:rsidP="00341AB9">
            <w:pPr>
              <w:spacing w:before="60" w:after="60"/>
              <w:rPr>
                <w:rFonts w:ascii="Public Sans Light" w:hAnsi="Public Sans Light"/>
                <w:lang w:eastAsia="zh-CN"/>
              </w:rPr>
            </w:pPr>
          </w:p>
          <w:p w14:paraId="1DF8A88C" w14:textId="77777777" w:rsidR="00341AB9" w:rsidRDefault="00341AB9" w:rsidP="00341AB9">
            <w:pPr>
              <w:spacing w:before="60" w:after="60"/>
              <w:rPr>
                <w:rFonts w:ascii="Public Sans Light" w:hAnsi="Public Sans Light"/>
                <w:lang w:eastAsia="zh-CN"/>
              </w:rPr>
            </w:pPr>
          </w:p>
          <w:p w14:paraId="6734CC75" w14:textId="594E7707" w:rsidR="00341AB9" w:rsidRPr="007A782E" w:rsidRDefault="00341AB9" w:rsidP="00341AB9">
            <w:pPr>
              <w:spacing w:before="60" w:after="60"/>
              <w:rPr>
                <w:rFonts w:ascii="Public Sans Light" w:hAnsi="Public Sans Light"/>
                <w:lang w:eastAsia="zh-CN"/>
              </w:rPr>
            </w:pPr>
          </w:p>
        </w:tc>
        <w:tc>
          <w:tcPr>
            <w:tcW w:w="1681" w:type="pct"/>
            <w:gridSpan w:val="2"/>
          </w:tcPr>
          <w:p w14:paraId="4DB93021" w14:textId="6F87D7E6" w:rsidR="00341AB9" w:rsidRPr="00E336EA" w:rsidRDefault="00341AB9" w:rsidP="00341AB9">
            <w:pPr>
              <w:spacing w:before="60"/>
              <w:rPr>
                <w:rFonts w:ascii="Public Sans Light" w:hAnsi="Public Sans Light"/>
                <w:i/>
                <w:iCs/>
                <w:lang w:eastAsia="zh-CN"/>
              </w:rPr>
            </w:pPr>
            <w:r w:rsidRPr="00E336EA">
              <w:rPr>
                <w:rFonts w:ascii="Public Sans Light" w:hAnsi="Public Sans Light"/>
                <w:i/>
                <w:iCs/>
                <w:lang w:eastAsia="zh-CN"/>
              </w:rPr>
              <w:lastRenderedPageBreak/>
              <w:t>Enter concise comments</w:t>
            </w:r>
          </w:p>
        </w:tc>
      </w:tr>
      <w:tr w:rsidR="001E3E47" w:rsidRPr="00102FA7" w14:paraId="5584853E" w14:textId="77777777" w:rsidTr="004B54F3">
        <w:trPr>
          <w:cantSplit/>
        </w:trPr>
        <w:tc>
          <w:tcPr>
            <w:tcW w:w="5000" w:type="pct"/>
            <w:gridSpan w:val="6"/>
            <w:shd w:val="clear" w:color="auto" w:fill="FFFFFF" w:themeFill="background1"/>
          </w:tcPr>
          <w:p w14:paraId="45868AB8" w14:textId="5A2AB95E" w:rsidR="001E3E47" w:rsidRPr="00981DBE" w:rsidRDefault="001E3E47" w:rsidP="004B54F3">
            <w:pPr>
              <w:spacing w:before="120" w:after="120"/>
              <w:rPr>
                <w:rFonts w:ascii="Public Sans Light" w:hAnsi="Public Sans Light"/>
                <w:b/>
                <w:sz w:val="28"/>
                <w:szCs w:val="28"/>
                <w:lang w:eastAsia="zh-CN"/>
              </w:rPr>
            </w:pPr>
            <w:r w:rsidRPr="00981DBE">
              <w:rPr>
                <w:rFonts w:ascii="Public Sans Light" w:hAnsi="Public Sans Light"/>
                <w:b/>
                <w:sz w:val="28"/>
                <w:szCs w:val="28"/>
                <w:lang w:eastAsia="zh-CN"/>
              </w:rPr>
              <w:lastRenderedPageBreak/>
              <w:t xml:space="preserve">Element 2: Proactive </w:t>
            </w:r>
            <w:r w:rsidR="0042252F" w:rsidRPr="00981DBE">
              <w:rPr>
                <w:rFonts w:ascii="Public Sans Light" w:hAnsi="Public Sans Light"/>
                <w:b/>
                <w:sz w:val="28"/>
                <w:szCs w:val="28"/>
                <w:lang w:eastAsia="zh-CN"/>
              </w:rPr>
              <w:t xml:space="preserve">WHS </w:t>
            </w:r>
            <w:r w:rsidRPr="00981DBE">
              <w:rPr>
                <w:rFonts w:ascii="Public Sans Light" w:hAnsi="Public Sans Light"/>
                <w:b/>
                <w:sz w:val="28"/>
                <w:szCs w:val="28"/>
                <w:lang w:eastAsia="zh-CN"/>
              </w:rPr>
              <w:t xml:space="preserve">Risk Management – </w:t>
            </w:r>
            <w:r w:rsidRPr="00981DBE">
              <w:rPr>
                <w:rFonts w:ascii="Public Sans Light" w:hAnsi="Public Sans Light"/>
                <w:bCs/>
                <w:i/>
                <w:iCs/>
                <w:sz w:val="28"/>
                <w:szCs w:val="28"/>
                <w:lang w:eastAsia="zh-CN"/>
              </w:rPr>
              <w:t xml:space="preserve">A focus on </w:t>
            </w:r>
            <w:r w:rsidR="001C6242">
              <w:rPr>
                <w:rFonts w:ascii="Public Sans Light" w:hAnsi="Public Sans Light"/>
                <w:bCs/>
                <w:i/>
                <w:iCs/>
                <w:sz w:val="28"/>
                <w:szCs w:val="28"/>
                <w:lang w:eastAsia="zh-CN"/>
              </w:rPr>
              <w:t>applying</w:t>
            </w:r>
            <w:r w:rsidRPr="00981DBE">
              <w:rPr>
                <w:rFonts w:ascii="Public Sans Light" w:hAnsi="Public Sans Light"/>
                <w:bCs/>
                <w:i/>
                <w:iCs/>
                <w:sz w:val="28"/>
                <w:szCs w:val="28"/>
                <w:lang w:eastAsia="zh-CN"/>
              </w:rPr>
              <w:t xml:space="preserve"> practical WHS risk management into work, teaching and research activities</w:t>
            </w:r>
            <w:r w:rsidR="00027E2C" w:rsidRPr="00B34C3A">
              <w:rPr>
                <w:rFonts w:ascii="Public Sans Light" w:hAnsi="Public Sans Light"/>
                <w:bCs/>
                <w:i/>
                <w:iCs/>
                <w:sz w:val="28"/>
                <w:szCs w:val="28"/>
                <w:lang w:eastAsia="zh-CN"/>
              </w:rPr>
              <w:t>.</w:t>
            </w:r>
          </w:p>
        </w:tc>
      </w:tr>
      <w:tr w:rsidR="007D6BC9" w:rsidRPr="00102FA7" w14:paraId="2931C099" w14:textId="77777777" w:rsidTr="004B54F3">
        <w:trPr>
          <w:cantSplit/>
        </w:trPr>
        <w:tc>
          <w:tcPr>
            <w:tcW w:w="5000" w:type="pct"/>
            <w:gridSpan w:val="6"/>
            <w:shd w:val="clear" w:color="auto" w:fill="FFFFFF" w:themeFill="background1"/>
          </w:tcPr>
          <w:p w14:paraId="2BF65A9F" w14:textId="77777777" w:rsidR="00115E17" w:rsidRDefault="00115E17" w:rsidP="004B54F3">
            <w:pPr>
              <w:spacing w:before="120" w:after="120"/>
              <w:rPr>
                <w:rFonts w:ascii="Public Sans Light" w:hAnsi="Public Sans Light"/>
                <w:b/>
                <w:sz w:val="22"/>
                <w:szCs w:val="22"/>
                <w:lang w:eastAsia="zh-CN"/>
              </w:rPr>
            </w:pPr>
            <w:r>
              <w:rPr>
                <w:rFonts w:ascii="Public Sans Light" w:hAnsi="Public Sans Light"/>
                <w:b/>
                <w:sz w:val="22"/>
                <w:szCs w:val="22"/>
                <w:lang w:eastAsia="zh-CN"/>
              </w:rPr>
              <w:t>Strategic alignment:</w:t>
            </w:r>
          </w:p>
          <w:p w14:paraId="0D1DEF34" w14:textId="44E0FB4F" w:rsidR="007D6BC9" w:rsidRPr="00981DBE" w:rsidRDefault="001B5373" w:rsidP="004B54F3">
            <w:pPr>
              <w:spacing w:before="120" w:after="120"/>
              <w:rPr>
                <w:rFonts w:ascii="Public Sans Light" w:hAnsi="Public Sans Light"/>
                <w:bCs/>
                <w:i/>
                <w:iCs/>
                <w:sz w:val="22"/>
                <w:szCs w:val="22"/>
                <w:lang w:eastAsia="zh-CN"/>
              </w:rPr>
            </w:pPr>
            <w:r w:rsidRPr="00981DBE">
              <w:rPr>
                <w:rFonts w:ascii="Public Sans Light" w:hAnsi="Public Sans Light"/>
                <w:bCs/>
                <w:i/>
                <w:iCs/>
                <w:lang w:eastAsia="zh-CN"/>
              </w:rPr>
              <w:t>Safety and Wellbeing Plan 2026 – 2028</w:t>
            </w:r>
            <w:r w:rsidRPr="00981DBE">
              <w:rPr>
                <w:bCs/>
                <w:i/>
                <w:iCs/>
              </w:rPr>
              <w:t xml:space="preserve"> – </w:t>
            </w:r>
            <w:r w:rsidRPr="00981DBE">
              <w:rPr>
                <w:rFonts w:ascii="Public Sans Light" w:hAnsi="Public Sans Light"/>
                <w:bCs/>
                <w:i/>
                <w:iCs/>
              </w:rPr>
              <w:t>Strategic Priority</w:t>
            </w:r>
            <w:r w:rsidRPr="00981DBE">
              <w:rPr>
                <w:rFonts w:ascii="Public Sans Light" w:hAnsi="Public Sans Light"/>
                <w:bCs/>
                <w:i/>
                <w:iCs/>
                <w:lang w:eastAsia="zh-CN"/>
              </w:rPr>
              <w:t>: Capability</w:t>
            </w:r>
            <w:r w:rsidR="00027E2C">
              <w:rPr>
                <w:rFonts w:ascii="Public Sans Light" w:hAnsi="Public Sans Light"/>
                <w:bCs/>
                <w:i/>
                <w:iCs/>
                <w:sz w:val="22"/>
                <w:szCs w:val="22"/>
                <w:lang w:eastAsia="zh-CN"/>
              </w:rPr>
              <w:t>.</w:t>
            </w:r>
          </w:p>
          <w:p w14:paraId="506E49DF" w14:textId="66E70C50" w:rsidR="0001528E" w:rsidRPr="00981DBE" w:rsidRDefault="0001528E" w:rsidP="0001528E">
            <w:pPr>
              <w:spacing w:before="120" w:after="120"/>
              <w:rPr>
                <w:rFonts w:ascii="Public Sans Light" w:hAnsi="Public Sans Light"/>
                <w:bCs/>
                <w:i/>
                <w:iCs/>
                <w:sz w:val="22"/>
                <w:szCs w:val="22"/>
                <w:lang w:eastAsia="zh-CN"/>
              </w:rPr>
            </w:pPr>
            <w:r w:rsidRPr="00981DBE">
              <w:rPr>
                <w:rFonts w:ascii="Public Sans Light" w:hAnsi="Public Sans Light"/>
                <w:bCs/>
                <w:i/>
                <w:iCs/>
                <w:lang w:eastAsia="zh-CN"/>
              </w:rPr>
              <w:t>People</w:t>
            </w:r>
            <w:r w:rsidR="00B31C41" w:rsidRPr="00981DBE">
              <w:rPr>
                <w:rFonts w:ascii="Public Sans Light" w:hAnsi="Public Sans Light"/>
                <w:bCs/>
                <w:i/>
                <w:iCs/>
                <w:lang w:eastAsia="zh-CN"/>
              </w:rPr>
              <w:t>,</w:t>
            </w:r>
            <w:r w:rsidRPr="00981DBE">
              <w:rPr>
                <w:rFonts w:ascii="Public Sans Light" w:hAnsi="Public Sans Light"/>
                <w:bCs/>
                <w:i/>
                <w:iCs/>
                <w:lang w:eastAsia="zh-CN"/>
              </w:rPr>
              <w:t xml:space="preserve"> a</w:t>
            </w:r>
            <w:r w:rsidR="00B31C41" w:rsidRPr="00981DBE">
              <w:rPr>
                <w:rFonts w:ascii="Public Sans Light" w:hAnsi="Public Sans Light"/>
                <w:bCs/>
                <w:i/>
                <w:iCs/>
                <w:lang w:eastAsia="zh-CN"/>
              </w:rPr>
              <w:t>s</w:t>
            </w:r>
            <w:r w:rsidRPr="00981DBE">
              <w:rPr>
                <w:rFonts w:ascii="Public Sans Light" w:hAnsi="Public Sans Light"/>
                <w:bCs/>
                <w:i/>
                <w:iCs/>
                <w:lang w:eastAsia="zh-CN"/>
              </w:rPr>
              <w:t xml:space="preserve"> a key </w:t>
            </w:r>
            <w:r w:rsidR="005E3919" w:rsidRPr="00981DBE">
              <w:rPr>
                <w:rFonts w:ascii="Public Sans Light" w:hAnsi="Public Sans Light"/>
                <w:bCs/>
                <w:i/>
                <w:iCs/>
                <w:lang w:eastAsia="zh-CN"/>
              </w:rPr>
              <w:t>success factor</w:t>
            </w:r>
            <w:r w:rsidR="00B31C41" w:rsidRPr="00981DBE">
              <w:rPr>
                <w:rFonts w:ascii="Public Sans Light" w:hAnsi="Public Sans Light"/>
                <w:bCs/>
                <w:i/>
                <w:iCs/>
                <w:lang w:eastAsia="zh-CN"/>
              </w:rPr>
              <w:t xml:space="preserve"> to the University’s </w:t>
            </w:r>
            <w:hyperlink r:id="rId13" w:history="1">
              <w:r w:rsidR="00B31C41" w:rsidRPr="00981DBE">
                <w:rPr>
                  <w:rStyle w:val="Hyperlink"/>
                  <w:rFonts w:asciiTheme="minorHAnsi" w:hAnsiTheme="minorHAnsi"/>
                  <w:lang w:eastAsia="en-US"/>
                </w:rPr>
                <w:t>Corporate Plan 2025-2028</w:t>
              </w:r>
            </w:hyperlink>
            <w:r w:rsidR="005E3919" w:rsidRPr="00981DBE">
              <w:rPr>
                <w:rFonts w:ascii="Public Sans Light" w:hAnsi="Public Sans Light"/>
                <w:bCs/>
                <w:i/>
                <w:iCs/>
                <w:lang w:eastAsia="zh-CN"/>
              </w:rPr>
              <w:t>, will be developed academically and professionally to the highest performance standard</w:t>
            </w:r>
            <w:r w:rsidRPr="00981DBE">
              <w:rPr>
                <w:rFonts w:ascii="Public Sans Light" w:hAnsi="Public Sans Light"/>
                <w:bCs/>
                <w:i/>
                <w:iCs/>
                <w:lang w:eastAsia="zh-CN"/>
              </w:rPr>
              <w:t>.</w:t>
            </w:r>
          </w:p>
          <w:p w14:paraId="51CFBA7A" w14:textId="5B6A6E0E" w:rsidR="0001528E" w:rsidRPr="00981DBE" w:rsidRDefault="0001528E" w:rsidP="0001528E">
            <w:pPr>
              <w:spacing w:before="120" w:after="120"/>
              <w:rPr>
                <w:rFonts w:ascii="Public Sans Light" w:hAnsi="Public Sans Light"/>
                <w:b/>
                <w:sz w:val="22"/>
                <w:szCs w:val="22"/>
                <w:lang w:eastAsia="zh-CN"/>
              </w:rPr>
            </w:pPr>
            <w:r w:rsidRPr="00981DBE">
              <w:rPr>
                <w:rFonts w:ascii="Public Sans Light" w:hAnsi="Public Sans Light"/>
                <w:bCs/>
                <w:i/>
                <w:iCs/>
                <w:lang w:eastAsia="zh-CN"/>
              </w:rPr>
              <w:t xml:space="preserve">The University’s Collective Codesign Roadmap focuses on stability through </w:t>
            </w:r>
            <w:r w:rsidR="005E3919" w:rsidRPr="00981DBE">
              <w:rPr>
                <w:rFonts w:ascii="Public Sans Light" w:hAnsi="Public Sans Light"/>
                <w:bCs/>
                <w:i/>
                <w:iCs/>
                <w:lang w:eastAsia="zh-CN"/>
              </w:rPr>
              <w:t>pro</w:t>
            </w:r>
            <w:r w:rsidR="00B31C41" w:rsidRPr="00981DBE">
              <w:rPr>
                <w:rFonts w:ascii="Public Sans Light" w:hAnsi="Public Sans Light"/>
                <w:bCs/>
                <w:i/>
                <w:iCs/>
                <w:lang w:eastAsia="zh-CN"/>
              </w:rPr>
              <w:t>d</w:t>
            </w:r>
            <w:r w:rsidR="005E3919" w:rsidRPr="00981DBE">
              <w:rPr>
                <w:rFonts w:ascii="Public Sans Light" w:hAnsi="Public Sans Light"/>
                <w:bCs/>
                <w:i/>
                <w:iCs/>
                <w:lang w:eastAsia="zh-CN"/>
              </w:rPr>
              <w:t>uctivity and performance</w:t>
            </w:r>
            <w:r w:rsidRPr="00981DBE">
              <w:rPr>
                <w:rFonts w:ascii="Public Sans Light" w:hAnsi="Public Sans Light"/>
                <w:bCs/>
                <w:i/>
                <w:iCs/>
                <w:lang w:eastAsia="zh-CN"/>
              </w:rPr>
              <w:t>.</w:t>
            </w:r>
          </w:p>
        </w:tc>
      </w:tr>
      <w:tr w:rsidR="00160E86" w:rsidRPr="00102FA7" w14:paraId="76637CCA" w14:textId="77777777" w:rsidTr="004F2A3A">
        <w:trPr>
          <w:cantSplit/>
        </w:trPr>
        <w:tc>
          <w:tcPr>
            <w:tcW w:w="833" w:type="pct"/>
          </w:tcPr>
          <w:p w14:paraId="6A768C8B" w14:textId="77777777" w:rsidR="00160E86" w:rsidRPr="00825537" w:rsidRDefault="00160E86" w:rsidP="00160E86">
            <w:pPr>
              <w:spacing w:before="60" w:after="60"/>
              <w:rPr>
                <w:rFonts w:ascii="Public Sans Light" w:hAnsi="Public Sans Light"/>
                <w:lang w:eastAsia="zh-CN"/>
              </w:rPr>
            </w:pPr>
            <w:r w:rsidRPr="00825537">
              <w:rPr>
                <w:rFonts w:ascii="Public Sans Light" w:hAnsi="Public Sans Light"/>
                <w:b/>
                <w:bCs/>
                <w:lang w:eastAsia="zh-CN"/>
              </w:rPr>
              <w:t>Objective 2.1:</w:t>
            </w:r>
            <w:r w:rsidRPr="00825537">
              <w:rPr>
                <w:rFonts w:ascii="Public Sans Light" w:hAnsi="Public Sans Light"/>
                <w:lang w:eastAsia="zh-CN"/>
              </w:rPr>
              <w:t xml:space="preserve"> Managers and employees assess and respond to WHS risks associated with any work, teaching or research activity</w:t>
            </w:r>
            <w:r>
              <w:rPr>
                <w:rFonts w:ascii="Public Sans Light" w:hAnsi="Public Sans Light"/>
                <w:lang w:eastAsia="zh-CN"/>
              </w:rPr>
              <w:t>, in a timely manner</w:t>
            </w:r>
            <w:r w:rsidRPr="00825537">
              <w:rPr>
                <w:rFonts w:ascii="Public Sans Light" w:hAnsi="Public Sans Light"/>
                <w:lang w:eastAsia="zh-CN"/>
              </w:rPr>
              <w:t>.</w:t>
            </w:r>
          </w:p>
          <w:p w14:paraId="60FAA8AE" w14:textId="77777777" w:rsidR="00160E86" w:rsidRPr="00825537" w:rsidRDefault="00160E86" w:rsidP="00160E86">
            <w:pPr>
              <w:spacing w:before="60" w:after="60"/>
              <w:rPr>
                <w:rFonts w:ascii="Public Sans Light" w:hAnsi="Public Sans Light"/>
                <w:lang w:eastAsia="zh-CN"/>
              </w:rPr>
            </w:pPr>
          </w:p>
          <w:p w14:paraId="0B26028A" w14:textId="45D835CB" w:rsidR="00160E86" w:rsidRPr="00825537" w:rsidRDefault="00160E86" w:rsidP="00160E86">
            <w:pPr>
              <w:spacing w:before="60" w:after="60"/>
              <w:rPr>
                <w:rFonts w:ascii="Public Sans Light" w:hAnsi="Public Sans Light"/>
                <w:lang w:eastAsia="zh-CN"/>
              </w:rPr>
            </w:pPr>
            <w:r w:rsidRPr="00825537">
              <w:rPr>
                <w:rFonts w:ascii="Public Sans Light" w:hAnsi="Public Sans Light"/>
                <w:b/>
                <w:bCs/>
                <w:lang w:eastAsia="zh-CN"/>
              </w:rPr>
              <w:t>Objective 2.2:</w:t>
            </w:r>
            <w:r w:rsidRPr="00825537">
              <w:rPr>
                <w:rFonts w:ascii="Public Sans Light" w:hAnsi="Public Sans Light"/>
                <w:lang w:eastAsia="zh-CN"/>
              </w:rPr>
              <w:t xml:space="preserve"> Managers </w:t>
            </w:r>
            <w:r>
              <w:rPr>
                <w:rFonts w:ascii="Public Sans Light" w:hAnsi="Public Sans Light"/>
                <w:lang w:eastAsia="zh-CN"/>
              </w:rPr>
              <w:t xml:space="preserve">take steps to ensure </w:t>
            </w:r>
            <w:r w:rsidRPr="00825537">
              <w:rPr>
                <w:rFonts w:ascii="Public Sans Light" w:hAnsi="Public Sans Light"/>
                <w:lang w:eastAsia="zh-CN"/>
              </w:rPr>
              <w:t xml:space="preserve">WHS </w:t>
            </w:r>
            <w:r>
              <w:rPr>
                <w:rFonts w:ascii="Public Sans Light" w:hAnsi="Public Sans Light"/>
                <w:lang w:eastAsia="zh-CN"/>
              </w:rPr>
              <w:t>hazard</w:t>
            </w:r>
            <w:r w:rsidRPr="00825537">
              <w:rPr>
                <w:rFonts w:ascii="Public Sans Light" w:hAnsi="Public Sans Light"/>
                <w:lang w:eastAsia="zh-CN"/>
              </w:rPr>
              <w:t>s within their local area</w:t>
            </w:r>
            <w:r>
              <w:rPr>
                <w:rFonts w:ascii="Public Sans Light" w:hAnsi="Public Sans Light"/>
                <w:lang w:eastAsia="zh-CN"/>
              </w:rPr>
              <w:t xml:space="preserve"> are either eliminated or the risk of harm is minimised, in so far as is reasonably practicable</w:t>
            </w:r>
            <w:r w:rsidR="00B102FA">
              <w:rPr>
                <w:rFonts w:ascii="Public Sans Light" w:hAnsi="Public Sans Light"/>
                <w:lang w:eastAsia="zh-CN"/>
              </w:rPr>
              <w:t>.</w:t>
            </w:r>
          </w:p>
          <w:p w14:paraId="4C3C2E1E" w14:textId="77777777" w:rsidR="00160E86" w:rsidRPr="00825537" w:rsidRDefault="00160E86" w:rsidP="00160E86">
            <w:pPr>
              <w:spacing w:before="60" w:after="60"/>
              <w:rPr>
                <w:rFonts w:ascii="Public Sans Light" w:hAnsi="Public Sans Light"/>
                <w:lang w:eastAsia="zh-CN"/>
              </w:rPr>
            </w:pPr>
          </w:p>
          <w:p w14:paraId="3BC20167" w14:textId="12949280" w:rsidR="00160E86" w:rsidRPr="00825537" w:rsidRDefault="00160E86" w:rsidP="00160E86">
            <w:pPr>
              <w:spacing w:before="60" w:after="60"/>
              <w:rPr>
                <w:rFonts w:ascii="Public Sans Light" w:hAnsi="Public Sans Light"/>
                <w:lang w:eastAsia="zh-CN"/>
              </w:rPr>
            </w:pPr>
            <w:r w:rsidRPr="00825537">
              <w:rPr>
                <w:rFonts w:ascii="Public Sans Light" w:hAnsi="Public Sans Light"/>
                <w:b/>
                <w:bCs/>
                <w:lang w:eastAsia="zh-CN"/>
              </w:rPr>
              <w:t>Objective 2.3:</w:t>
            </w:r>
            <w:r w:rsidRPr="00825537">
              <w:rPr>
                <w:rFonts w:ascii="Public Sans Light" w:hAnsi="Public Sans Light"/>
                <w:lang w:eastAsia="zh-CN"/>
              </w:rPr>
              <w:t xml:space="preserve"> Managers and employees proactively consult and collaborate on </w:t>
            </w:r>
            <w:r>
              <w:rPr>
                <w:rFonts w:ascii="Public Sans Light" w:hAnsi="Public Sans Light"/>
                <w:lang w:eastAsia="zh-CN"/>
              </w:rPr>
              <w:t xml:space="preserve">identifying and responding to </w:t>
            </w:r>
            <w:r w:rsidRPr="00825537">
              <w:rPr>
                <w:rFonts w:ascii="Public Sans Light" w:hAnsi="Public Sans Light"/>
                <w:lang w:eastAsia="zh-CN"/>
              </w:rPr>
              <w:t>psychosocial risks in the workplace.</w:t>
            </w:r>
          </w:p>
          <w:p w14:paraId="1CBC915B" w14:textId="77777777" w:rsidR="00160E86" w:rsidRPr="00825537" w:rsidRDefault="00160E86" w:rsidP="00160E86">
            <w:pPr>
              <w:spacing w:before="60" w:after="60"/>
              <w:rPr>
                <w:rFonts w:ascii="Public Sans Light" w:hAnsi="Public Sans Light"/>
                <w:lang w:eastAsia="zh-CN"/>
              </w:rPr>
            </w:pPr>
          </w:p>
          <w:p w14:paraId="092107BC" w14:textId="77777777" w:rsidR="00160E86" w:rsidRPr="00825537" w:rsidRDefault="00160E86" w:rsidP="00160E86">
            <w:pPr>
              <w:spacing w:before="60" w:after="60"/>
              <w:rPr>
                <w:rFonts w:ascii="Public Sans Light" w:hAnsi="Public Sans Light"/>
                <w:lang w:eastAsia="zh-CN"/>
              </w:rPr>
            </w:pPr>
          </w:p>
          <w:p w14:paraId="53326933" w14:textId="77777777" w:rsidR="00160E86" w:rsidRPr="00825537" w:rsidRDefault="00160E86" w:rsidP="00160E86">
            <w:pPr>
              <w:spacing w:before="60" w:after="60"/>
              <w:rPr>
                <w:rFonts w:ascii="Public Sans Light" w:hAnsi="Public Sans Light"/>
                <w:lang w:eastAsia="zh-CN"/>
              </w:rPr>
            </w:pPr>
          </w:p>
          <w:p w14:paraId="4FFAA251" w14:textId="77777777" w:rsidR="00160E86" w:rsidRPr="00825537" w:rsidRDefault="00160E86" w:rsidP="00160E86">
            <w:pPr>
              <w:spacing w:before="60" w:after="60"/>
              <w:rPr>
                <w:rFonts w:ascii="Public Sans Light" w:hAnsi="Public Sans Light"/>
                <w:lang w:eastAsia="zh-CN"/>
              </w:rPr>
            </w:pPr>
          </w:p>
          <w:p w14:paraId="5D31E0A1" w14:textId="77777777" w:rsidR="00160E86" w:rsidRPr="00825537" w:rsidRDefault="00160E86" w:rsidP="00160E86">
            <w:pPr>
              <w:spacing w:before="60" w:after="60"/>
              <w:rPr>
                <w:rFonts w:ascii="Public Sans Light" w:hAnsi="Public Sans Light"/>
                <w:lang w:eastAsia="zh-CN"/>
              </w:rPr>
            </w:pPr>
          </w:p>
          <w:p w14:paraId="6DAABB69" w14:textId="2B66BF25" w:rsidR="00160E86" w:rsidRPr="00825537" w:rsidRDefault="00160E86" w:rsidP="00160E86">
            <w:pPr>
              <w:spacing w:before="60" w:after="60"/>
              <w:rPr>
                <w:rFonts w:ascii="Public Sans Light" w:hAnsi="Public Sans Light"/>
                <w:lang w:eastAsia="zh-CN"/>
              </w:rPr>
            </w:pPr>
          </w:p>
        </w:tc>
        <w:tc>
          <w:tcPr>
            <w:tcW w:w="690" w:type="pct"/>
          </w:tcPr>
          <w:p w14:paraId="1601799A" w14:textId="77777777" w:rsidR="00160E86" w:rsidRPr="00825537" w:rsidRDefault="00160E86" w:rsidP="00160E86">
            <w:pPr>
              <w:spacing w:before="60" w:after="60"/>
              <w:rPr>
                <w:rFonts w:ascii="Public Sans Light" w:hAnsi="Public Sans Light"/>
              </w:rPr>
            </w:pPr>
            <w:r w:rsidRPr="00825537">
              <w:rPr>
                <w:rFonts w:ascii="Public Sans Light" w:hAnsi="Public Sans Light"/>
              </w:rPr>
              <w:t>Examples of enabling factors include but not limited to these:</w:t>
            </w:r>
          </w:p>
          <w:p w14:paraId="51A2B946" w14:textId="77777777" w:rsidR="00160E86" w:rsidRPr="00825537" w:rsidRDefault="00160E86" w:rsidP="00160E86">
            <w:pPr>
              <w:pStyle w:val="ListParagraph"/>
              <w:numPr>
                <w:ilvl w:val="0"/>
                <w:numId w:val="40"/>
              </w:numPr>
              <w:spacing w:before="60" w:after="60"/>
              <w:ind w:left="234" w:hanging="219"/>
              <w:rPr>
                <w:rFonts w:ascii="Public Sans Light" w:hAnsi="Public Sans Light"/>
              </w:rPr>
            </w:pPr>
            <w:r w:rsidRPr="00825537">
              <w:rPr>
                <w:rFonts w:ascii="Public Sans Light" w:hAnsi="Public Sans Light"/>
              </w:rPr>
              <w:t>Management (academic and professional) support for simplifying and strengthening WHS practices</w:t>
            </w:r>
            <w:r>
              <w:rPr>
                <w:rFonts w:ascii="Public Sans Light" w:hAnsi="Public Sans Light"/>
              </w:rPr>
              <w:t>.</w:t>
            </w:r>
          </w:p>
          <w:p w14:paraId="6AAA9256" w14:textId="77777777" w:rsidR="00160E86" w:rsidRPr="00825537" w:rsidRDefault="00160E86" w:rsidP="00160E86">
            <w:pPr>
              <w:pStyle w:val="ListParagraph"/>
              <w:numPr>
                <w:ilvl w:val="0"/>
                <w:numId w:val="40"/>
              </w:numPr>
              <w:spacing w:before="60" w:after="60"/>
              <w:ind w:left="234" w:hanging="219"/>
              <w:rPr>
                <w:rFonts w:ascii="Public Sans Light" w:hAnsi="Public Sans Light"/>
              </w:rPr>
            </w:pPr>
            <w:r w:rsidRPr="00825537">
              <w:rPr>
                <w:rFonts w:ascii="Public Sans Light" w:hAnsi="Public Sans Light"/>
              </w:rPr>
              <w:t>Open communication and consultative practices</w:t>
            </w:r>
            <w:r>
              <w:rPr>
                <w:rFonts w:ascii="Public Sans Light" w:hAnsi="Public Sans Light"/>
              </w:rPr>
              <w:t>.</w:t>
            </w:r>
          </w:p>
          <w:p w14:paraId="2CBCDA44" w14:textId="77777777" w:rsidR="00160E86" w:rsidRPr="00825537" w:rsidRDefault="00160E86" w:rsidP="00160E86">
            <w:pPr>
              <w:pStyle w:val="ListParagraph"/>
              <w:numPr>
                <w:ilvl w:val="0"/>
                <w:numId w:val="40"/>
              </w:numPr>
              <w:spacing w:before="60" w:after="60"/>
              <w:ind w:left="234" w:hanging="219"/>
              <w:rPr>
                <w:rFonts w:ascii="Public Sans Light" w:hAnsi="Public Sans Light"/>
              </w:rPr>
            </w:pPr>
            <w:r w:rsidRPr="00825537">
              <w:rPr>
                <w:rFonts w:ascii="Public Sans Light" w:hAnsi="Public Sans Light"/>
              </w:rPr>
              <w:t>WHS capability of managers and employees</w:t>
            </w:r>
            <w:r>
              <w:rPr>
                <w:rFonts w:ascii="Public Sans Light" w:hAnsi="Public Sans Light"/>
              </w:rPr>
              <w:t>, linked to training/education and/or knowledge.</w:t>
            </w:r>
          </w:p>
          <w:p w14:paraId="49E4A547" w14:textId="640E2131" w:rsidR="00160E86" w:rsidRPr="00825537" w:rsidRDefault="00160E86" w:rsidP="00160E86">
            <w:pPr>
              <w:pStyle w:val="ListParagraph"/>
              <w:numPr>
                <w:ilvl w:val="0"/>
                <w:numId w:val="40"/>
              </w:numPr>
              <w:spacing w:before="60" w:after="60"/>
              <w:ind w:left="234" w:hanging="219"/>
              <w:rPr>
                <w:rFonts w:ascii="Public Sans Light" w:hAnsi="Public Sans Light"/>
              </w:rPr>
            </w:pPr>
            <w:r w:rsidRPr="00825537">
              <w:rPr>
                <w:rFonts w:ascii="Public Sans Light" w:hAnsi="Public Sans Light"/>
              </w:rPr>
              <w:t>Pragmatic approach to planning and implementing WHS improvements.</w:t>
            </w:r>
          </w:p>
        </w:tc>
        <w:tc>
          <w:tcPr>
            <w:tcW w:w="678" w:type="pct"/>
          </w:tcPr>
          <w:p w14:paraId="1004BAEC" w14:textId="77777777" w:rsidR="00160E86" w:rsidRPr="00825537" w:rsidRDefault="00160E86" w:rsidP="00160E86">
            <w:pPr>
              <w:spacing w:before="60" w:after="60"/>
              <w:rPr>
                <w:rFonts w:ascii="Public Sans Light" w:hAnsi="Public Sans Light"/>
                <w:lang w:eastAsia="zh-CN"/>
              </w:rPr>
            </w:pPr>
            <w:r w:rsidRPr="00DC60B7">
              <w:rPr>
                <w:rFonts w:ascii="Public Sans Light" w:hAnsi="Public Sans Light"/>
                <w:lang w:eastAsia="zh-CN"/>
              </w:rPr>
              <w:t>Targeted achievements</w:t>
            </w:r>
            <w:r w:rsidRPr="00825537">
              <w:rPr>
                <w:rFonts w:ascii="Public Sans Light" w:hAnsi="Public Sans Light"/>
                <w:lang w:eastAsia="zh-CN"/>
              </w:rPr>
              <w:t xml:space="preserve"> for each objective are based on quarter periods:</w:t>
            </w:r>
          </w:p>
          <w:p w14:paraId="2083A84F" w14:textId="77777777" w:rsidR="00160E86" w:rsidRPr="00825537" w:rsidRDefault="00160E86" w:rsidP="00160E86">
            <w:pPr>
              <w:spacing w:before="60" w:after="60"/>
              <w:rPr>
                <w:rFonts w:ascii="Public Sans Light" w:hAnsi="Public Sans Light"/>
                <w:lang w:eastAsia="zh-CN"/>
              </w:rPr>
            </w:pPr>
            <w:r w:rsidRPr="00825537">
              <w:rPr>
                <w:rFonts w:ascii="Public Sans Light" w:hAnsi="Public Sans Light"/>
                <w:b/>
                <w:bCs/>
                <w:lang w:eastAsia="zh-CN"/>
              </w:rPr>
              <w:t>End Q1:</w:t>
            </w:r>
            <w:r w:rsidRPr="00825537">
              <w:rPr>
                <w:rFonts w:ascii="Public Sans Light" w:hAnsi="Public Sans Light"/>
                <w:lang w:eastAsia="zh-CN"/>
              </w:rPr>
              <w:t xml:space="preserve"> Team training and/or information sessions planned for completion in Q2 related to practical risk management including identifying and responding to psychosocial hazards.</w:t>
            </w:r>
          </w:p>
          <w:p w14:paraId="75DC977E" w14:textId="77777777" w:rsidR="00160E86" w:rsidRPr="00825537" w:rsidRDefault="00160E86" w:rsidP="00160E86">
            <w:pPr>
              <w:spacing w:before="60" w:after="60"/>
              <w:rPr>
                <w:rFonts w:ascii="Public Sans Light" w:hAnsi="Public Sans Light"/>
                <w:lang w:eastAsia="zh-CN"/>
              </w:rPr>
            </w:pPr>
            <w:r w:rsidRPr="00825537">
              <w:rPr>
                <w:rFonts w:ascii="Public Sans Light" w:hAnsi="Public Sans Light"/>
                <w:b/>
                <w:bCs/>
                <w:lang w:eastAsia="zh-CN"/>
              </w:rPr>
              <w:t>End Q2:</w:t>
            </w:r>
            <w:r w:rsidRPr="00825537">
              <w:rPr>
                <w:rFonts w:ascii="Public Sans Light" w:hAnsi="Public Sans Light"/>
                <w:lang w:eastAsia="zh-CN"/>
              </w:rPr>
              <w:t xml:space="preserve"> Managers have completed appropriate training in practical risk management and WHS management responsibilities.</w:t>
            </w:r>
          </w:p>
          <w:p w14:paraId="2AACB0D7" w14:textId="77777777" w:rsidR="00160E86" w:rsidRPr="00825537" w:rsidRDefault="00160E86" w:rsidP="00160E86">
            <w:pPr>
              <w:spacing w:before="60" w:after="60"/>
              <w:rPr>
                <w:rFonts w:ascii="Public Sans Light" w:hAnsi="Public Sans Light"/>
                <w:lang w:eastAsia="zh-CN"/>
              </w:rPr>
            </w:pPr>
            <w:r w:rsidRPr="00825537">
              <w:rPr>
                <w:rFonts w:ascii="Public Sans Light" w:hAnsi="Public Sans Light"/>
                <w:b/>
                <w:bCs/>
                <w:lang w:eastAsia="zh-CN"/>
              </w:rPr>
              <w:t>Start Q3:</w:t>
            </w:r>
            <w:r w:rsidRPr="00825537">
              <w:rPr>
                <w:rFonts w:ascii="Public Sans Light" w:hAnsi="Public Sans Light"/>
                <w:lang w:eastAsia="zh-CN"/>
              </w:rPr>
              <w:t xml:space="preserve"> Team and local area WHS Committee meetings proactively consider current, emerging and potential WHS issues in the workplace.</w:t>
            </w:r>
          </w:p>
          <w:p w14:paraId="63A571A1" w14:textId="3E08E985" w:rsidR="00160E86" w:rsidRPr="00825537" w:rsidRDefault="00160E86" w:rsidP="00160E86">
            <w:pPr>
              <w:spacing w:before="60" w:after="60"/>
              <w:rPr>
                <w:rFonts w:ascii="Public Sans Light" w:hAnsi="Public Sans Light"/>
                <w:lang w:eastAsia="zh-CN"/>
              </w:rPr>
            </w:pPr>
            <w:r w:rsidRPr="00825537">
              <w:rPr>
                <w:rFonts w:ascii="Public Sans Light" w:hAnsi="Public Sans Light"/>
                <w:b/>
                <w:bCs/>
                <w:lang w:eastAsia="zh-CN"/>
              </w:rPr>
              <w:t>Start Q4:</w:t>
            </w:r>
            <w:r w:rsidRPr="00825537">
              <w:rPr>
                <w:rFonts w:ascii="Public Sans Light" w:hAnsi="Public Sans Light"/>
                <w:lang w:eastAsia="zh-CN"/>
              </w:rPr>
              <w:t xml:space="preserve"> Workplace inspections enhanced to consider evidence of practical risk management being embedded into work, teaching and research activities.</w:t>
            </w:r>
          </w:p>
        </w:tc>
        <w:tc>
          <w:tcPr>
            <w:tcW w:w="1118" w:type="pct"/>
          </w:tcPr>
          <w:p w14:paraId="76F35CBE" w14:textId="77777777" w:rsidR="00160E86" w:rsidRPr="00825537" w:rsidRDefault="00160E86" w:rsidP="00160E86">
            <w:pPr>
              <w:spacing w:before="60" w:after="60"/>
              <w:rPr>
                <w:rFonts w:ascii="Public Sans Light" w:hAnsi="Public Sans Light"/>
                <w:lang w:eastAsia="zh-CN"/>
              </w:rPr>
            </w:pPr>
            <w:r w:rsidRPr="00825537">
              <w:rPr>
                <w:rFonts w:ascii="Public Sans Light" w:hAnsi="Public Sans Light"/>
                <w:lang w:eastAsia="zh-CN"/>
              </w:rPr>
              <w:t xml:space="preserve">Progress to achieving WHS objectives </w:t>
            </w:r>
            <w:r>
              <w:rPr>
                <w:rFonts w:ascii="Public Sans Light" w:hAnsi="Public Sans Light"/>
                <w:lang w:eastAsia="zh-CN"/>
              </w:rPr>
              <w:t>must</w:t>
            </w:r>
            <w:r w:rsidRPr="00825537">
              <w:rPr>
                <w:rFonts w:ascii="Public Sans Light" w:hAnsi="Public Sans Light"/>
                <w:lang w:eastAsia="zh-CN"/>
              </w:rPr>
              <w:t xml:space="preserve"> be monitored and/or reviewed each quarter in order to report upwards into the University WHS Committee. Examples of monitoring and/or review </w:t>
            </w:r>
            <w:r>
              <w:rPr>
                <w:rFonts w:ascii="Public Sans Light" w:hAnsi="Public Sans Light"/>
                <w:lang w:eastAsia="zh-CN"/>
              </w:rPr>
              <w:t xml:space="preserve">strategies </w:t>
            </w:r>
            <w:r w:rsidRPr="00825537">
              <w:rPr>
                <w:rFonts w:ascii="Public Sans Light" w:hAnsi="Public Sans Light"/>
                <w:lang w:eastAsia="zh-CN"/>
              </w:rPr>
              <w:t>include:</w:t>
            </w:r>
          </w:p>
          <w:p w14:paraId="7139E586" w14:textId="77777777" w:rsidR="00160E86" w:rsidRPr="00825537" w:rsidRDefault="00160E86" w:rsidP="00160E86">
            <w:pPr>
              <w:spacing w:before="60" w:after="60"/>
              <w:rPr>
                <w:rFonts w:ascii="Public Sans Light" w:hAnsi="Public Sans Light"/>
                <w:b/>
                <w:bCs/>
                <w:lang w:eastAsia="zh-CN"/>
              </w:rPr>
            </w:pPr>
            <w:r w:rsidRPr="00825537">
              <w:rPr>
                <w:rFonts w:ascii="Public Sans Light" w:hAnsi="Public Sans Light"/>
                <w:b/>
                <w:bCs/>
                <w:lang w:eastAsia="zh-CN"/>
              </w:rPr>
              <w:t>Obj 2.1:</w:t>
            </w:r>
          </w:p>
          <w:p w14:paraId="5527334C" w14:textId="68C50599" w:rsidR="00160E86" w:rsidRDefault="00160E86" w:rsidP="00160E86">
            <w:pPr>
              <w:pStyle w:val="ListParagraph"/>
              <w:numPr>
                <w:ilvl w:val="0"/>
                <w:numId w:val="40"/>
              </w:numPr>
              <w:spacing w:before="60" w:after="60"/>
              <w:ind w:left="461"/>
              <w:rPr>
                <w:rFonts w:ascii="Public Sans Light" w:hAnsi="Public Sans Light"/>
                <w:b/>
                <w:bCs/>
                <w:lang w:eastAsia="zh-CN"/>
              </w:rPr>
            </w:pPr>
            <w:r>
              <w:rPr>
                <w:rFonts w:ascii="Public Sans Light" w:hAnsi="Public Sans Light"/>
                <w:lang w:eastAsia="zh-CN"/>
              </w:rPr>
              <w:t>Meeting notes and/or team communication provide evidence of discussions and/or reporting of WHS issues by the team or local area</w:t>
            </w:r>
            <w:r w:rsidRPr="00825537">
              <w:rPr>
                <w:rFonts w:ascii="Public Sans Light" w:hAnsi="Public Sans Light"/>
                <w:lang w:eastAsia="zh-CN"/>
              </w:rPr>
              <w:t xml:space="preserve">. </w:t>
            </w:r>
            <w:r w:rsidRPr="00825537">
              <w:rPr>
                <w:rFonts w:ascii="Public Sans Light" w:hAnsi="Public Sans Light"/>
                <w:b/>
                <w:bCs/>
                <w:lang w:eastAsia="zh-CN"/>
              </w:rPr>
              <w:t xml:space="preserve"> </w:t>
            </w:r>
          </w:p>
          <w:p w14:paraId="5BE7E0EB" w14:textId="77777777" w:rsidR="00160E86" w:rsidRPr="003B39C9" w:rsidRDefault="00160E86" w:rsidP="00160E86">
            <w:pPr>
              <w:pStyle w:val="ListParagraph"/>
              <w:numPr>
                <w:ilvl w:val="0"/>
                <w:numId w:val="40"/>
              </w:numPr>
              <w:spacing w:before="60" w:after="60"/>
              <w:ind w:left="461"/>
              <w:rPr>
                <w:rFonts w:ascii="Public Sans Light" w:hAnsi="Public Sans Light"/>
                <w:lang w:eastAsia="zh-CN"/>
              </w:rPr>
            </w:pPr>
            <w:r>
              <w:rPr>
                <w:rFonts w:ascii="Public Sans Light" w:hAnsi="Public Sans Light"/>
                <w:lang w:eastAsia="zh-CN"/>
              </w:rPr>
              <w:t>Quarterly d</w:t>
            </w:r>
            <w:r w:rsidRPr="003B39C9">
              <w:rPr>
                <w:rFonts w:ascii="Public Sans Light" w:hAnsi="Public Sans Light"/>
                <w:lang w:eastAsia="zh-CN"/>
              </w:rPr>
              <w:t>ue diligence reports provide updates on local area WHS risk management.</w:t>
            </w:r>
          </w:p>
          <w:p w14:paraId="69AC904E" w14:textId="6974BB43" w:rsidR="00160E86" w:rsidRDefault="00160E86" w:rsidP="00160E86">
            <w:pPr>
              <w:pStyle w:val="ListParagraph"/>
              <w:numPr>
                <w:ilvl w:val="0"/>
                <w:numId w:val="40"/>
              </w:numPr>
              <w:spacing w:before="60" w:after="60"/>
              <w:ind w:left="461"/>
              <w:rPr>
                <w:rFonts w:ascii="Public Sans Light" w:hAnsi="Public Sans Light"/>
                <w:lang w:eastAsia="zh-CN"/>
              </w:rPr>
            </w:pPr>
            <w:r>
              <w:rPr>
                <w:rFonts w:ascii="Public Sans Light" w:hAnsi="Public Sans Light"/>
                <w:lang w:eastAsia="zh-CN"/>
              </w:rPr>
              <w:t>WHS performance reporting over the preceding rolling twelve (12) month period indicates a reduction in incident and hazard occurrence but an increase in hazard and near miss event reporting</w:t>
            </w:r>
            <w:r w:rsidRPr="00825537">
              <w:rPr>
                <w:rFonts w:ascii="Public Sans Light" w:hAnsi="Public Sans Light"/>
                <w:lang w:eastAsia="zh-CN"/>
              </w:rPr>
              <w:t>.</w:t>
            </w:r>
          </w:p>
          <w:p w14:paraId="1C28E09F" w14:textId="77777777" w:rsidR="00160E86" w:rsidRDefault="00160E86" w:rsidP="00160E86">
            <w:pPr>
              <w:pStyle w:val="ListParagraph"/>
              <w:numPr>
                <w:ilvl w:val="0"/>
                <w:numId w:val="40"/>
              </w:numPr>
              <w:spacing w:before="60" w:after="60"/>
              <w:ind w:left="461"/>
              <w:rPr>
                <w:rFonts w:ascii="Public Sans Light" w:hAnsi="Public Sans Light"/>
                <w:lang w:eastAsia="zh-CN"/>
              </w:rPr>
            </w:pPr>
            <w:r>
              <w:rPr>
                <w:rFonts w:ascii="Public Sans Light" w:hAnsi="Public Sans Light"/>
                <w:lang w:eastAsia="zh-CN"/>
              </w:rPr>
              <w:t>Incidents, hazards and near miss events are reported as soon as practical (to a supervisor and Figtree) and immediately to S&amp;W for notifiable incidents.</w:t>
            </w:r>
          </w:p>
          <w:p w14:paraId="673DF6E5" w14:textId="77777777" w:rsidR="00160E86" w:rsidRDefault="00160E86" w:rsidP="00160E86">
            <w:pPr>
              <w:pStyle w:val="ListParagraph"/>
              <w:numPr>
                <w:ilvl w:val="0"/>
                <w:numId w:val="40"/>
              </w:numPr>
              <w:spacing w:before="60" w:after="60"/>
              <w:ind w:left="461"/>
              <w:rPr>
                <w:rFonts w:ascii="Public Sans Light" w:hAnsi="Public Sans Light"/>
                <w:lang w:eastAsia="zh-CN"/>
              </w:rPr>
            </w:pPr>
            <w:r>
              <w:rPr>
                <w:rFonts w:ascii="Public Sans Light" w:hAnsi="Public Sans Light"/>
                <w:lang w:eastAsia="zh-CN"/>
              </w:rPr>
              <w:t>Incident investigations are completed within:</w:t>
            </w:r>
          </w:p>
          <w:p w14:paraId="4F35A5CD" w14:textId="77777777" w:rsidR="00160E86" w:rsidRDefault="00160E86" w:rsidP="00160E86">
            <w:pPr>
              <w:pStyle w:val="ListParagraph"/>
              <w:numPr>
                <w:ilvl w:val="0"/>
                <w:numId w:val="40"/>
              </w:numPr>
              <w:spacing w:before="60" w:after="60"/>
              <w:ind w:left="761"/>
              <w:rPr>
                <w:rFonts w:ascii="Public Sans Light" w:hAnsi="Public Sans Light"/>
                <w:lang w:eastAsia="zh-CN"/>
              </w:rPr>
            </w:pPr>
            <w:r>
              <w:rPr>
                <w:rFonts w:ascii="Public Sans Light" w:hAnsi="Public Sans Light"/>
                <w:lang w:eastAsia="zh-CN"/>
              </w:rPr>
              <w:t>20 days for Level 2/3</w:t>
            </w:r>
          </w:p>
          <w:p w14:paraId="582697EA" w14:textId="77777777" w:rsidR="00160E86" w:rsidRDefault="00160E86" w:rsidP="00160E86">
            <w:pPr>
              <w:pStyle w:val="ListParagraph"/>
              <w:numPr>
                <w:ilvl w:val="0"/>
                <w:numId w:val="40"/>
              </w:numPr>
              <w:spacing w:before="60" w:after="60"/>
              <w:ind w:left="761"/>
              <w:rPr>
                <w:rFonts w:ascii="Public Sans Light" w:hAnsi="Public Sans Light"/>
                <w:lang w:eastAsia="zh-CN"/>
              </w:rPr>
            </w:pPr>
            <w:r>
              <w:rPr>
                <w:rFonts w:ascii="Public Sans Light" w:hAnsi="Public Sans Light"/>
                <w:lang w:eastAsia="zh-CN"/>
              </w:rPr>
              <w:t>45 days for Level 4/5</w:t>
            </w:r>
          </w:p>
          <w:p w14:paraId="5B9EE22B" w14:textId="77777777" w:rsidR="00160E86" w:rsidRDefault="00160E86" w:rsidP="00160E86">
            <w:pPr>
              <w:pStyle w:val="ListParagraph"/>
              <w:numPr>
                <w:ilvl w:val="0"/>
                <w:numId w:val="40"/>
              </w:numPr>
              <w:spacing w:before="60" w:after="60"/>
              <w:ind w:left="461"/>
              <w:rPr>
                <w:rFonts w:ascii="Public Sans Light" w:hAnsi="Public Sans Light"/>
                <w:lang w:eastAsia="zh-CN"/>
              </w:rPr>
            </w:pPr>
            <w:r>
              <w:rPr>
                <w:rFonts w:ascii="Public Sans Light" w:hAnsi="Public Sans Light"/>
                <w:lang w:eastAsia="zh-CN"/>
              </w:rPr>
              <w:t>Corrective actions are closed out within:</w:t>
            </w:r>
          </w:p>
          <w:p w14:paraId="7957769E" w14:textId="77777777" w:rsidR="00160E86" w:rsidRDefault="00160E86" w:rsidP="00160E86">
            <w:pPr>
              <w:pStyle w:val="ListParagraph"/>
              <w:numPr>
                <w:ilvl w:val="0"/>
                <w:numId w:val="40"/>
              </w:numPr>
              <w:spacing w:before="60" w:after="60"/>
              <w:ind w:left="761"/>
              <w:rPr>
                <w:rFonts w:ascii="Public Sans Light" w:hAnsi="Public Sans Light"/>
                <w:lang w:eastAsia="zh-CN"/>
              </w:rPr>
            </w:pPr>
            <w:r>
              <w:rPr>
                <w:rFonts w:ascii="Public Sans Light" w:hAnsi="Public Sans Light"/>
                <w:lang w:eastAsia="zh-CN"/>
              </w:rPr>
              <w:t>4 weeks for high risk</w:t>
            </w:r>
          </w:p>
          <w:p w14:paraId="2B6E73ED" w14:textId="77777777" w:rsidR="00160E86" w:rsidRDefault="00160E86" w:rsidP="00160E86">
            <w:pPr>
              <w:pStyle w:val="ListParagraph"/>
              <w:numPr>
                <w:ilvl w:val="0"/>
                <w:numId w:val="40"/>
              </w:numPr>
              <w:spacing w:before="60" w:after="60"/>
              <w:ind w:left="761"/>
              <w:rPr>
                <w:rFonts w:ascii="Public Sans Light" w:hAnsi="Public Sans Light"/>
                <w:lang w:eastAsia="zh-CN"/>
              </w:rPr>
            </w:pPr>
            <w:r>
              <w:rPr>
                <w:rFonts w:ascii="Public Sans Light" w:hAnsi="Public Sans Light"/>
                <w:lang w:eastAsia="zh-CN"/>
              </w:rPr>
              <w:t>8 weeks for medium risk</w:t>
            </w:r>
          </w:p>
          <w:p w14:paraId="47620D8F" w14:textId="77777777" w:rsidR="00160E86" w:rsidRPr="00825537" w:rsidRDefault="00160E86" w:rsidP="00160E86">
            <w:pPr>
              <w:pStyle w:val="ListParagraph"/>
              <w:numPr>
                <w:ilvl w:val="0"/>
                <w:numId w:val="40"/>
              </w:numPr>
              <w:spacing w:before="60" w:after="60"/>
              <w:ind w:left="761"/>
              <w:rPr>
                <w:rFonts w:ascii="Public Sans Light" w:hAnsi="Public Sans Light"/>
                <w:lang w:eastAsia="zh-CN"/>
              </w:rPr>
            </w:pPr>
            <w:r>
              <w:rPr>
                <w:rFonts w:ascii="Public Sans Light" w:hAnsi="Public Sans Light"/>
                <w:lang w:eastAsia="zh-CN"/>
              </w:rPr>
              <w:t>12 weeks for low risk.</w:t>
            </w:r>
          </w:p>
          <w:p w14:paraId="17AF0536" w14:textId="77777777" w:rsidR="00160E86" w:rsidRDefault="00160E86" w:rsidP="00160E86">
            <w:pPr>
              <w:spacing w:before="60" w:after="60"/>
              <w:ind w:left="36"/>
              <w:rPr>
                <w:rFonts w:ascii="Public Sans Light" w:hAnsi="Public Sans Light"/>
                <w:b/>
                <w:bCs/>
                <w:lang w:eastAsia="zh-CN"/>
              </w:rPr>
            </w:pPr>
          </w:p>
          <w:p w14:paraId="3067AF6D" w14:textId="77777777" w:rsidR="00160E86" w:rsidRDefault="00160E86" w:rsidP="00160E86">
            <w:pPr>
              <w:spacing w:before="60" w:after="60"/>
              <w:ind w:left="36"/>
              <w:rPr>
                <w:rFonts w:ascii="Public Sans Light" w:hAnsi="Public Sans Light"/>
                <w:b/>
                <w:bCs/>
                <w:lang w:eastAsia="zh-CN"/>
              </w:rPr>
            </w:pPr>
          </w:p>
          <w:p w14:paraId="14C1B507" w14:textId="77777777" w:rsidR="00160E86" w:rsidRDefault="00160E86" w:rsidP="00160E86">
            <w:pPr>
              <w:spacing w:before="60" w:after="60"/>
              <w:ind w:left="36"/>
              <w:rPr>
                <w:rFonts w:ascii="Public Sans Light" w:hAnsi="Public Sans Light"/>
                <w:b/>
                <w:bCs/>
                <w:lang w:eastAsia="zh-CN"/>
              </w:rPr>
            </w:pPr>
          </w:p>
          <w:p w14:paraId="664A8B82" w14:textId="77777777" w:rsidR="00160E86" w:rsidRDefault="00160E86" w:rsidP="00160E86">
            <w:pPr>
              <w:spacing w:before="60" w:after="60"/>
              <w:ind w:left="36"/>
              <w:rPr>
                <w:rFonts w:ascii="Public Sans Light" w:hAnsi="Public Sans Light"/>
                <w:b/>
                <w:bCs/>
                <w:lang w:eastAsia="zh-CN"/>
              </w:rPr>
            </w:pPr>
          </w:p>
          <w:p w14:paraId="54D6DC62" w14:textId="77777777" w:rsidR="00160E86" w:rsidRDefault="00160E86" w:rsidP="00160E86">
            <w:pPr>
              <w:spacing w:before="60" w:after="60"/>
              <w:ind w:left="36"/>
              <w:rPr>
                <w:rFonts w:ascii="Public Sans Light" w:hAnsi="Public Sans Light"/>
                <w:b/>
                <w:bCs/>
                <w:lang w:eastAsia="zh-CN"/>
              </w:rPr>
            </w:pPr>
          </w:p>
          <w:p w14:paraId="58266E70" w14:textId="77777777" w:rsidR="00160E86" w:rsidRPr="00825537" w:rsidRDefault="00160E86" w:rsidP="00160E86">
            <w:pPr>
              <w:spacing w:before="60" w:after="60"/>
              <w:rPr>
                <w:rFonts w:ascii="Public Sans Light" w:hAnsi="Public Sans Light"/>
                <w:b/>
                <w:bCs/>
                <w:lang w:eastAsia="zh-CN"/>
              </w:rPr>
            </w:pPr>
            <w:r w:rsidRPr="00825537">
              <w:rPr>
                <w:rFonts w:ascii="Public Sans Light" w:hAnsi="Public Sans Light"/>
                <w:b/>
                <w:bCs/>
                <w:lang w:eastAsia="zh-CN"/>
              </w:rPr>
              <w:lastRenderedPageBreak/>
              <w:t>Obj 2.2:</w:t>
            </w:r>
          </w:p>
          <w:p w14:paraId="5567A99C" w14:textId="3E40DCC5" w:rsidR="00160E86" w:rsidRPr="00903A87" w:rsidRDefault="00160E86" w:rsidP="00160E86">
            <w:pPr>
              <w:pStyle w:val="ListParagraph"/>
              <w:numPr>
                <w:ilvl w:val="0"/>
                <w:numId w:val="40"/>
              </w:numPr>
              <w:ind w:left="478"/>
              <w:rPr>
                <w:rFonts w:ascii="Public Sans Light" w:hAnsi="Public Sans Light"/>
                <w:lang w:eastAsia="zh-CN"/>
              </w:rPr>
            </w:pPr>
            <w:r w:rsidRPr="00903A87">
              <w:rPr>
                <w:rFonts w:ascii="Public Sans Light" w:hAnsi="Public Sans Light"/>
                <w:lang w:eastAsia="zh-CN"/>
              </w:rPr>
              <w:t>WHS performance reporting over the preceding rolling twelve (12) month period indicates a reduction in incident and hazard occurrence but an increase in hazard and near miss event reporting</w:t>
            </w:r>
            <w:r>
              <w:rPr>
                <w:rFonts w:ascii="Public Sans Light" w:hAnsi="Public Sans Light"/>
                <w:lang w:eastAsia="zh-CN"/>
              </w:rPr>
              <w:t xml:space="preserve">, at </w:t>
            </w:r>
            <w:proofErr w:type="gramStart"/>
            <w:r>
              <w:rPr>
                <w:rFonts w:ascii="Public Sans Light" w:hAnsi="Public Sans Light"/>
                <w:lang w:eastAsia="zh-CN"/>
              </w:rPr>
              <w:t>University</w:t>
            </w:r>
            <w:proofErr w:type="gramEnd"/>
            <w:r>
              <w:rPr>
                <w:rFonts w:ascii="Public Sans Light" w:hAnsi="Public Sans Light"/>
                <w:lang w:eastAsia="zh-CN"/>
              </w:rPr>
              <w:t xml:space="preserve"> and local area levels</w:t>
            </w:r>
            <w:r w:rsidRPr="00903A87">
              <w:rPr>
                <w:rFonts w:ascii="Public Sans Light" w:hAnsi="Public Sans Light"/>
                <w:lang w:eastAsia="zh-CN"/>
              </w:rPr>
              <w:t>.</w:t>
            </w:r>
          </w:p>
          <w:p w14:paraId="04E2A73C" w14:textId="77777777" w:rsidR="00160E86" w:rsidRPr="00825537" w:rsidRDefault="00160E86" w:rsidP="00160E86">
            <w:pPr>
              <w:pStyle w:val="ListParagraph"/>
              <w:numPr>
                <w:ilvl w:val="0"/>
                <w:numId w:val="40"/>
              </w:numPr>
              <w:spacing w:before="60" w:after="60"/>
              <w:ind w:left="461"/>
              <w:rPr>
                <w:rFonts w:ascii="Public Sans Light" w:hAnsi="Public Sans Light"/>
                <w:lang w:eastAsia="zh-CN"/>
              </w:rPr>
            </w:pPr>
            <w:r>
              <w:rPr>
                <w:rFonts w:ascii="Public Sans Light" w:hAnsi="Public Sans Light"/>
                <w:lang w:eastAsia="zh-CN"/>
              </w:rPr>
              <w:t>WHS issues are escalated to the Uni WHS Committee through   quarterly due diligence reporting</w:t>
            </w:r>
            <w:r w:rsidRPr="00825537">
              <w:rPr>
                <w:rFonts w:ascii="Public Sans Light" w:hAnsi="Public Sans Light"/>
                <w:lang w:eastAsia="zh-CN"/>
              </w:rPr>
              <w:t>.</w:t>
            </w:r>
          </w:p>
          <w:p w14:paraId="063648F2" w14:textId="77777777" w:rsidR="00160E86" w:rsidRDefault="00160E86" w:rsidP="00160E86">
            <w:pPr>
              <w:spacing w:before="60" w:after="60"/>
              <w:ind w:left="36"/>
              <w:rPr>
                <w:rFonts w:ascii="Public Sans Light" w:hAnsi="Public Sans Light"/>
                <w:b/>
                <w:bCs/>
                <w:lang w:eastAsia="zh-CN"/>
              </w:rPr>
            </w:pPr>
          </w:p>
          <w:p w14:paraId="6B991C77" w14:textId="77777777" w:rsidR="00160E86" w:rsidRPr="00825537" w:rsidRDefault="00160E86" w:rsidP="00160E86">
            <w:pPr>
              <w:spacing w:before="60" w:after="60"/>
              <w:ind w:left="36"/>
              <w:rPr>
                <w:rFonts w:ascii="Public Sans Light" w:hAnsi="Public Sans Light"/>
                <w:b/>
                <w:bCs/>
                <w:lang w:eastAsia="zh-CN"/>
              </w:rPr>
            </w:pPr>
            <w:r w:rsidRPr="00825537">
              <w:rPr>
                <w:rFonts w:ascii="Public Sans Light" w:hAnsi="Public Sans Light"/>
                <w:b/>
                <w:bCs/>
                <w:lang w:eastAsia="zh-CN"/>
              </w:rPr>
              <w:t>Obj 2.3:</w:t>
            </w:r>
          </w:p>
          <w:p w14:paraId="6BE5F60B" w14:textId="59624CD4" w:rsidR="00160E86" w:rsidRPr="00825537" w:rsidRDefault="00160E86" w:rsidP="00160E86">
            <w:pPr>
              <w:pStyle w:val="ListParagraph"/>
              <w:numPr>
                <w:ilvl w:val="0"/>
                <w:numId w:val="40"/>
              </w:numPr>
              <w:spacing w:before="60" w:after="60"/>
              <w:ind w:left="461"/>
              <w:rPr>
                <w:rFonts w:ascii="Public Sans Light" w:hAnsi="Public Sans Light"/>
                <w:lang w:eastAsia="zh-CN"/>
              </w:rPr>
            </w:pPr>
            <w:r>
              <w:rPr>
                <w:rFonts w:ascii="Public Sans Light" w:hAnsi="Public Sans Light"/>
                <w:lang w:eastAsia="zh-CN"/>
              </w:rPr>
              <w:t>Team, local area and WHS Committee meetings record consultation on actions to identify and respond to psychosocial hazards.</w:t>
            </w:r>
          </w:p>
          <w:p w14:paraId="701CE4BA" w14:textId="77777777" w:rsidR="00160E86" w:rsidRDefault="00160E86" w:rsidP="00160E86">
            <w:pPr>
              <w:pStyle w:val="ListParagraph"/>
              <w:numPr>
                <w:ilvl w:val="0"/>
                <w:numId w:val="40"/>
              </w:numPr>
              <w:spacing w:before="60" w:after="60"/>
              <w:ind w:left="461"/>
              <w:rPr>
                <w:rFonts w:ascii="Public Sans Light" w:hAnsi="Public Sans Light"/>
                <w:lang w:eastAsia="zh-CN"/>
              </w:rPr>
            </w:pPr>
            <w:r>
              <w:rPr>
                <w:rFonts w:ascii="Public Sans Light" w:hAnsi="Public Sans Light"/>
                <w:lang w:eastAsia="zh-CN"/>
              </w:rPr>
              <w:t>Changes in workplace culture, visible and audible indicators</w:t>
            </w:r>
            <w:r w:rsidRPr="00825537">
              <w:rPr>
                <w:rFonts w:ascii="Public Sans Light" w:hAnsi="Public Sans Light"/>
                <w:lang w:eastAsia="zh-CN"/>
              </w:rPr>
              <w:t xml:space="preserve">. </w:t>
            </w:r>
          </w:p>
          <w:p w14:paraId="1F7FA098" w14:textId="77777777" w:rsidR="00160E86" w:rsidRPr="000B422A" w:rsidRDefault="00160E86" w:rsidP="00160E86">
            <w:pPr>
              <w:pStyle w:val="ListParagraph"/>
              <w:numPr>
                <w:ilvl w:val="0"/>
                <w:numId w:val="40"/>
              </w:numPr>
              <w:ind w:left="478"/>
              <w:rPr>
                <w:rFonts w:ascii="Public Sans Light" w:hAnsi="Public Sans Light"/>
                <w:lang w:eastAsia="zh-CN"/>
              </w:rPr>
            </w:pPr>
            <w:r w:rsidRPr="000B422A">
              <w:rPr>
                <w:rFonts w:ascii="Public Sans Light" w:hAnsi="Public Sans Light"/>
                <w:lang w:eastAsia="zh-CN"/>
              </w:rPr>
              <w:t>Quarterly due diligence reports record updates on actions in response to current Pulse survey</w:t>
            </w:r>
            <w:r>
              <w:rPr>
                <w:rFonts w:ascii="Public Sans Light" w:hAnsi="Public Sans Light"/>
                <w:lang w:eastAsia="zh-CN"/>
              </w:rPr>
              <w:t>, specifically actions which focus on identifying and responding to psychosocial hazards</w:t>
            </w:r>
            <w:r w:rsidRPr="000B422A">
              <w:rPr>
                <w:rFonts w:ascii="Public Sans Light" w:hAnsi="Public Sans Light"/>
                <w:lang w:eastAsia="zh-CN"/>
              </w:rPr>
              <w:t>.</w:t>
            </w:r>
          </w:p>
          <w:p w14:paraId="7E40A5C8" w14:textId="77777777" w:rsidR="00160E86" w:rsidRDefault="00160E86" w:rsidP="00160E86">
            <w:pPr>
              <w:spacing w:before="60" w:after="60"/>
              <w:rPr>
                <w:rFonts w:ascii="Public Sans Light" w:hAnsi="Public Sans Light"/>
                <w:lang w:eastAsia="zh-CN"/>
              </w:rPr>
            </w:pPr>
          </w:p>
          <w:p w14:paraId="1124DD33" w14:textId="77777777" w:rsidR="00160E86" w:rsidRDefault="00160E86" w:rsidP="00160E86">
            <w:pPr>
              <w:spacing w:before="60" w:after="60"/>
              <w:rPr>
                <w:rFonts w:ascii="Public Sans Light" w:hAnsi="Public Sans Light"/>
                <w:lang w:eastAsia="zh-CN"/>
              </w:rPr>
            </w:pPr>
          </w:p>
          <w:p w14:paraId="0F0F3161" w14:textId="77777777" w:rsidR="00160E86" w:rsidRDefault="00160E86" w:rsidP="00160E86">
            <w:pPr>
              <w:spacing w:before="60" w:after="60"/>
              <w:rPr>
                <w:rFonts w:ascii="Public Sans Light" w:hAnsi="Public Sans Light"/>
                <w:lang w:eastAsia="zh-CN"/>
              </w:rPr>
            </w:pPr>
          </w:p>
          <w:p w14:paraId="18EFB911" w14:textId="77777777" w:rsidR="00160E86" w:rsidRDefault="00160E86" w:rsidP="00160E86">
            <w:pPr>
              <w:spacing w:before="60" w:after="60"/>
              <w:rPr>
                <w:rFonts w:ascii="Public Sans Light" w:hAnsi="Public Sans Light"/>
                <w:lang w:eastAsia="zh-CN"/>
              </w:rPr>
            </w:pPr>
          </w:p>
          <w:p w14:paraId="4D57D3FD" w14:textId="77777777" w:rsidR="00160E86" w:rsidRDefault="00160E86" w:rsidP="00160E86">
            <w:pPr>
              <w:spacing w:before="60" w:after="60"/>
              <w:rPr>
                <w:rFonts w:ascii="Public Sans Light" w:hAnsi="Public Sans Light"/>
                <w:lang w:eastAsia="zh-CN"/>
              </w:rPr>
            </w:pPr>
          </w:p>
          <w:p w14:paraId="05FFBA21" w14:textId="77777777" w:rsidR="00160E86" w:rsidRDefault="00160E86" w:rsidP="00160E86">
            <w:pPr>
              <w:spacing w:before="60" w:after="60"/>
              <w:rPr>
                <w:rFonts w:ascii="Public Sans Light" w:hAnsi="Public Sans Light"/>
                <w:lang w:eastAsia="zh-CN"/>
              </w:rPr>
            </w:pPr>
          </w:p>
          <w:p w14:paraId="5715226B" w14:textId="77777777" w:rsidR="00160E86" w:rsidRDefault="00160E86" w:rsidP="00160E86">
            <w:pPr>
              <w:spacing w:before="60" w:after="60"/>
              <w:rPr>
                <w:rFonts w:ascii="Public Sans Light" w:hAnsi="Public Sans Light"/>
                <w:lang w:eastAsia="zh-CN"/>
              </w:rPr>
            </w:pPr>
          </w:p>
          <w:p w14:paraId="184B081E" w14:textId="77777777" w:rsidR="00160E86" w:rsidRDefault="00160E86" w:rsidP="00160E86">
            <w:pPr>
              <w:spacing w:before="60" w:after="60"/>
              <w:rPr>
                <w:rFonts w:ascii="Public Sans Light" w:hAnsi="Public Sans Light"/>
                <w:lang w:eastAsia="zh-CN"/>
              </w:rPr>
            </w:pPr>
          </w:p>
          <w:p w14:paraId="6D97A68B" w14:textId="77777777" w:rsidR="00160E86" w:rsidRDefault="00160E86" w:rsidP="00160E86">
            <w:pPr>
              <w:spacing w:before="60" w:after="60"/>
              <w:rPr>
                <w:rFonts w:ascii="Public Sans Light" w:hAnsi="Public Sans Light"/>
                <w:lang w:eastAsia="zh-CN"/>
              </w:rPr>
            </w:pPr>
          </w:p>
          <w:p w14:paraId="5777BF8D" w14:textId="77777777" w:rsidR="00160E86" w:rsidRDefault="00160E86" w:rsidP="00160E86">
            <w:pPr>
              <w:spacing w:before="60" w:after="60"/>
              <w:rPr>
                <w:rFonts w:ascii="Public Sans Light" w:hAnsi="Public Sans Light"/>
                <w:lang w:eastAsia="zh-CN"/>
              </w:rPr>
            </w:pPr>
          </w:p>
          <w:p w14:paraId="16A329A5" w14:textId="77777777" w:rsidR="00160E86" w:rsidRDefault="00160E86" w:rsidP="00160E86">
            <w:pPr>
              <w:spacing w:before="60" w:after="60"/>
              <w:rPr>
                <w:rFonts w:ascii="Public Sans Light" w:hAnsi="Public Sans Light"/>
                <w:lang w:eastAsia="zh-CN"/>
              </w:rPr>
            </w:pPr>
          </w:p>
          <w:p w14:paraId="58C21EDA" w14:textId="77777777" w:rsidR="00160E86" w:rsidRDefault="00160E86" w:rsidP="00160E86">
            <w:pPr>
              <w:spacing w:before="60" w:after="60"/>
              <w:rPr>
                <w:rFonts w:ascii="Public Sans Light" w:hAnsi="Public Sans Light"/>
                <w:lang w:eastAsia="zh-CN"/>
              </w:rPr>
            </w:pPr>
          </w:p>
          <w:p w14:paraId="2066389D" w14:textId="77777777" w:rsidR="00160E86" w:rsidRDefault="00160E86" w:rsidP="00160E86">
            <w:pPr>
              <w:spacing w:before="60" w:after="60"/>
              <w:rPr>
                <w:rFonts w:ascii="Public Sans Light" w:hAnsi="Public Sans Light"/>
                <w:lang w:eastAsia="zh-CN"/>
              </w:rPr>
            </w:pPr>
          </w:p>
          <w:p w14:paraId="0AE955F3" w14:textId="77777777" w:rsidR="00160E86" w:rsidRDefault="00160E86" w:rsidP="00160E86">
            <w:pPr>
              <w:spacing w:before="60" w:after="60"/>
              <w:rPr>
                <w:rFonts w:ascii="Public Sans Light" w:hAnsi="Public Sans Light"/>
                <w:lang w:eastAsia="zh-CN"/>
              </w:rPr>
            </w:pPr>
          </w:p>
          <w:p w14:paraId="082CADCE" w14:textId="77777777" w:rsidR="00160E86" w:rsidRDefault="00160E86" w:rsidP="00160E86">
            <w:pPr>
              <w:spacing w:before="60" w:after="60"/>
              <w:rPr>
                <w:rFonts w:ascii="Public Sans Light" w:hAnsi="Public Sans Light"/>
                <w:lang w:eastAsia="zh-CN"/>
              </w:rPr>
            </w:pPr>
          </w:p>
          <w:p w14:paraId="5D050959" w14:textId="11F2730A" w:rsidR="00160E86" w:rsidRPr="007A782E" w:rsidRDefault="00160E86" w:rsidP="00160E86">
            <w:pPr>
              <w:spacing w:before="60" w:after="60"/>
              <w:rPr>
                <w:rFonts w:ascii="Public Sans Light" w:hAnsi="Public Sans Light"/>
                <w:lang w:eastAsia="zh-CN"/>
              </w:rPr>
            </w:pPr>
          </w:p>
        </w:tc>
        <w:tc>
          <w:tcPr>
            <w:tcW w:w="1681" w:type="pct"/>
            <w:gridSpan w:val="2"/>
          </w:tcPr>
          <w:p w14:paraId="1143F039" w14:textId="02F83F63" w:rsidR="00160E86" w:rsidRPr="00E336EA" w:rsidRDefault="00160E86" w:rsidP="00160E86">
            <w:pPr>
              <w:spacing w:before="60"/>
              <w:rPr>
                <w:rFonts w:ascii="Public Sans Light" w:hAnsi="Public Sans Light"/>
                <w:i/>
                <w:iCs/>
                <w:lang w:eastAsia="zh-CN"/>
              </w:rPr>
            </w:pPr>
            <w:r w:rsidRPr="00E336EA">
              <w:rPr>
                <w:rFonts w:ascii="Public Sans Light" w:hAnsi="Public Sans Light"/>
                <w:i/>
                <w:iCs/>
                <w:lang w:eastAsia="zh-CN"/>
              </w:rPr>
              <w:lastRenderedPageBreak/>
              <w:t>Enter concise comments</w:t>
            </w:r>
          </w:p>
        </w:tc>
      </w:tr>
      <w:tr w:rsidR="001E3E47" w:rsidRPr="00102FA7" w14:paraId="7FD8E45B" w14:textId="77777777" w:rsidTr="004B54F3">
        <w:trPr>
          <w:cantSplit/>
        </w:trPr>
        <w:tc>
          <w:tcPr>
            <w:tcW w:w="5000" w:type="pct"/>
            <w:gridSpan w:val="6"/>
            <w:shd w:val="clear" w:color="auto" w:fill="FFFFFF" w:themeFill="background1"/>
          </w:tcPr>
          <w:p w14:paraId="2F94F071" w14:textId="2A587ECF" w:rsidR="001E3E47" w:rsidRPr="00981DBE" w:rsidRDefault="001E3E47" w:rsidP="004B54F3">
            <w:pPr>
              <w:spacing w:before="120" w:after="120"/>
              <w:rPr>
                <w:rFonts w:ascii="Public Sans Light" w:hAnsi="Public Sans Light"/>
                <w:b/>
                <w:sz w:val="28"/>
                <w:szCs w:val="28"/>
                <w:lang w:eastAsia="zh-CN"/>
              </w:rPr>
            </w:pPr>
            <w:r w:rsidRPr="00981DBE">
              <w:rPr>
                <w:rFonts w:ascii="Public Sans Light" w:hAnsi="Public Sans Light"/>
                <w:b/>
                <w:sz w:val="28"/>
                <w:szCs w:val="28"/>
                <w:lang w:eastAsia="zh-CN"/>
              </w:rPr>
              <w:lastRenderedPageBreak/>
              <w:t xml:space="preserve">Element 3: Safety Management System – </w:t>
            </w:r>
            <w:r w:rsidRPr="00981DBE">
              <w:rPr>
                <w:rFonts w:ascii="Public Sans Light" w:hAnsi="Public Sans Light"/>
                <w:bCs/>
                <w:i/>
                <w:iCs/>
                <w:sz w:val="28"/>
                <w:szCs w:val="28"/>
                <w:lang w:eastAsia="zh-CN"/>
              </w:rPr>
              <w:t xml:space="preserve">A focus on ensuring work, teaching and research activities align with the guidance provided in the </w:t>
            </w:r>
            <w:r w:rsidR="00A07840" w:rsidRPr="00981DBE">
              <w:rPr>
                <w:rFonts w:ascii="Public Sans Light" w:hAnsi="Public Sans Light"/>
                <w:bCs/>
                <w:i/>
                <w:iCs/>
                <w:sz w:val="28"/>
                <w:szCs w:val="28"/>
                <w:lang w:eastAsia="zh-CN"/>
              </w:rPr>
              <w:t>University’s</w:t>
            </w:r>
            <w:r w:rsidRPr="00981DBE">
              <w:rPr>
                <w:rFonts w:ascii="Public Sans Light" w:hAnsi="Public Sans Light"/>
                <w:bCs/>
                <w:i/>
                <w:iCs/>
                <w:sz w:val="28"/>
                <w:szCs w:val="28"/>
                <w:lang w:eastAsia="zh-CN"/>
              </w:rPr>
              <w:t xml:space="preserve"> WHSMS Handbook</w:t>
            </w:r>
          </w:p>
        </w:tc>
      </w:tr>
      <w:tr w:rsidR="006F7CD8" w:rsidRPr="00102FA7" w14:paraId="4FB7CCAA" w14:textId="77777777" w:rsidTr="004B54F3">
        <w:trPr>
          <w:cantSplit/>
        </w:trPr>
        <w:tc>
          <w:tcPr>
            <w:tcW w:w="5000" w:type="pct"/>
            <w:gridSpan w:val="6"/>
            <w:shd w:val="clear" w:color="auto" w:fill="FFFFFF" w:themeFill="background1"/>
          </w:tcPr>
          <w:p w14:paraId="3FD1AB3A" w14:textId="77777777" w:rsidR="00115E17" w:rsidRDefault="00115E17" w:rsidP="004B54F3">
            <w:pPr>
              <w:spacing w:before="120" w:after="120"/>
              <w:rPr>
                <w:rFonts w:ascii="Public Sans Light" w:hAnsi="Public Sans Light"/>
                <w:b/>
                <w:sz w:val="22"/>
                <w:szCs w:val="22"/>
                <w:lang w:eastAsia="zh-CN"/>
              </w:rPr>
            </w:pPr>
            <w:r>
              <w:rPr>
                <w:rFonts w:ascii="Public Sans Light" w:hAnsi="Public Sans Light"/>
                <w:b/>
                <w:sz w:val="22"/>
                <w:szCs w:val="22"/>
                <w:lang w:eastAsia="zh-CN"/>
              </w:rPr>
              <w:t>Strategic alignment:</w:t>
            </w:r>
          </w:p>
          <w:p w14:paraId="4690EE29" w14:textId="6E334457" w:rsidR="006F7CD8" w:rsidRPr="00981DBE" w:rsidRDefault="001B5373" w:rsidP="004B54F3">
            <w:pPr>
              <w:spacing w:before="120" w:after="120"/>
              <w:rPr>
                <w:rFonts w:ascii="Public Sans Light" w:hAnsi="Public Sans Light"/>
                <w:bCs/>
                <w:i/>
                <w:iCs/>
                <w:sz w:val="22"/>
                <w:szCs w:val="22"/>
                <w:lang w:eastAsia="zh-CN"/>
              </w:rPr>
            </w:pPr>
            <w:r w:rsidRPr="00981DBE">
              <w:rPr>
                <w:rFonts w:ascii="Public Sans Light" w:hAnsi="Public Sans Light"/>
                <w:bCs/>
                <w:i/>
                <w:iCs/>
                <w:lang w:eastAsia="zh-CN"/>
              </w:rPr>
              <w:t>Safety and Wellbeing Plan 2026 – 2028</w:t>
            </w:r>
            <w:r w:rsidRPr="00981DBE">
              <w:rPr>
                <w:bCs/>
                <w:i/>
                <w:iCs/>
              </w:rPr>
              <w:t xml:space="preserve"> – </w:t>
            </w:r>
            <w:r w:rsidRPr="00981DBE">
              <w:rPr>
                <w:rFonts w:ascii="Public Sans Light" w:hAnsi="Public Sans Light"/>
                <w:bCs/>
                <w:i/>
                <w:iCs/>
              </w:rPr>
              <w:t>Strategic Priority</w:t>
            </w:r>
            <w:r w:rsidRPr="00981DBE">
              <w:rPr>
                <w:rFonts w:ascii="Public Sans Light" w:hAnsi="Public Sans Light"/>
                <w:bCs/>
                <w:i/>
                <w:iCs/>
                <w:lang w:eastAsia="zh-CN"/>
              </w:rPr>
              <w:t>: Systems</w:t>
            </w:r>
          </w:p>
          <w:p w14:paraId="410D6D8A" w14:textId="4BBDD8DD" w:rsidR="0001528E" w:rsidRPr="00981DBE" w:rsidRDefault="0001528E" w:rsidP="0001528E">
            <w:pPr>
              <w:spacing w:before="120" w:after="120"/>
              <w:rPr>
                <w:rFonts w:ascii="Public Sans Light" w:hAnsi="Public Sans Light"/>
                <w:bCs/>
                <w:i/>
                <w:iCs/>
                <w:sz w:val="22"/>
                <w:szCs w:val="22"/>
                <w:lang w:eastAsia="zh-CN"/>
              </w:rPr>
            </w:pPr>
            <w:r w:rsidRPr="00981DBE">
              <w:rPr>
                <w:rFonts w:ascii="Public Sans Light" w:hAnsi="Public Sans Light"/>
                <w:bCs/>
                <w:i/>
                <w:iCs/>
                <w:lang w:eastAsia="zh-CN"/>
              </w:rPr>
              <w:t xml:space="preserve">Services, systems and processes are a capability in support of the University’s </w:t>
            </w:r>
            <w:hyperlink r:id="rId14" w:history="1">
              <w:r w:rsidRPr="00981DBE">
                <w:rPr>
                  <w:rStyle w:val="Hyperlink"/>
                  <w:rFonts w:asciiTheme="minorHAnsi" w:hAnsiTheme="minorHAnsi"/>
                  <w:lang w:eastAsia="en-US"/>
                </w:rPr>
                <w:t>Corporate Plan 2025-2028</w:t>
              </w:r>
            </w:hyperlink>
            <w:r w:rsidRPr="00981DBE">
              <w:rPr>
                <w:rFonts w:ascii="Public Sans Light" w:hAnsi="Public Sans Light"/>
                <w:bCs/>
                <w:i/>
                <w:iCs/>
                <w:lang w:eastAsia="zh-CN"/>
              </w:rPr>
              <w:t>.</w:t>
            </w:r>
          </w:p>
          <w:p w14:paraId="6A1200DB" w14:textId="42D90DE5" w:rsidR="0001528E" w:rsidRPr="00102FA7" w:rsidRDefault="0001528E" w:rsidP="0001528E">
            <w:pPr>
              <w:spacing w:before="120" w:after="120"/>
              <w:rPr>
                <w:rFonts w:ascii="Public Sans Light" w:hAnsi="Public Sans Light"/>
                <w:b/>
                <w:sz w:val="22"/>
                <w:szCs w:val="22"/>
                <w:lang w:eastAsia="zh-CN"/>
              </w:rPr>
            </w:pPr>
            <w:r w:rsidRPr="00981DBE">
              <w:rPr>
                <w:rFonts w:ascii="Public Sans Light" w:hAnsi="Public Sans Light"/>
                <w:bCs/>
                <w:i/>
                <w:iCs/>
                <w:lang w:eastAsia="zh-CN"/>
              </w:rPr>
              <w:t xml:space="preserve">The University’s Collective Codesign Roadmap focuses on stability through </w:t>
            </w:r>
            <w:r w:rsidR="005E3919" w:rsidRPr="00981DBE">
              <w:rPr>
                <w:rFonts w:ascii="Public Sans Light" w:hAnsi="Public Sans Light"/>
                <w:bCs/>
                <w:i/>
                <w:iCs/>
                <w:lang w:eastAsia="zh-CN"/>
              </w:rPr>
              <w:t>productivity and performance</w:t>
            </w:r>
            <w:r w:rsidRPr="00981DBE">
              <w:rPr>
                <w:rFonts w:ascii="Public Sans Light" w:hAnsi="Public Sans Light"/>
                <w:bCs/>
                <w:i/>
                <w:iCs/>
                <w:lang w:eastAsia="zh-CN"/>
              </w:rPr>
              <w:t>.</w:t>
            </w:r>
          </w:p>
        </w:tc>
      </w:tr>
      <w:tr w:rsidR="00160E86" w:rsidRPr="00102FA7" w14:paraId="48F1D0D2" w14:textId="77777777" w:rsidTr="004F2A3A">
        <w:trPr>
          <w:cantSplit/>
        </w:trPr>
        <w:tc>
          <w:tcPr>
            <w:tcW w:w="833" w:type="pct"/>
          </w:tcPr>
          <w:p w14:paraId="0A6032F6" w14:textId="77777777" w:rsidR="00160E86" w:rsidRDefault="00160E86" w:rsidP="00160E86">
            <w:pPr>
              <w:spacing w:before="60" w:after="60"/>
              <w:rPr>
                <w:rFonts w:ascii="Public Sans Light" w:hAnsi="Public Sans Light"/>
                <w:lang w:eastAsia="zh-CN"/>
              </w:rPr>
            </w:pPr>
            <w:r w:rsidRPr="003278AA">
              <w:rPr>
                <w:rFonts w:ascii="Public Sans Light" w:hAnsi="Public Sans Light"/>
                <w:b/>
                <w:bCs/>
                <w:lang w:eastAsia="zh-CN"/>
              </w:rPr>
              <w:t>Objective 3.1:</w:t>
            </w:r>
            <w:r w:rsidRPr="003278AA">
              <w:rPr>
                <w:rFonts w:ascii="Public Sans Light" w:hAnsi="Public Sans Light"/>
                <w:lang w:eastAsia="zh-CN"/>
              </w:rPr>
              <w:t xml:space="preserve"> Simplify and strengthen the University’s WHS management system (WHSMS) through improvements to guidance information in the WHSMS Handbook</w:t>
            </w:r>
            <w:r>
              <w:rPr>
                <w:rFonts w:ascii="Public Sans Light" w:hAnsi="Public Sans Light"/>
                <w:lang w:eastAsia="zh-CN"/>
              </w:rPr>
              <w:t xml:space="preserve"> (HB)</w:t>
            </w:r>
            <w:r w:rsidRPr="003278AA">
              <w:rPr>
                <w:rFonts w:ascii="Public Sans Light" w:hAnsi="Public Sans Light"/>
                <w:lang w:eastAsia="zh-CN"/>
              </w:rPr>
              <w:t xml:space="preserve">. </w:t>
            </w:r>
          </w:p>
          <w:p w14:paraId="278FBA52" w14:textId="77777777" w:rsidR="00160E86" w:rsidRPr="003278AA" w:rsidRDefault="00160E86" w:rsidP="00160E86">
            <w:pPr>
              <w:spacing w:before="60" w:after="60"/>
              <w:rPr>
                <w:rFonts w:ascii="Public Sans Light" w:hAnsi="Public Sans Light"/>
                <w:lang w:eastAsia="zh-CN"/>
              </w:rPr>
            </w:pPr>
            <w:r w:rsidRPr="007E7693">
              <w:rPr>
                <w:rFonts w:ascii="Public Sans Light" w:hAnsi="Public Sans Light"/>
                <w:b/>
                <w:bCs/>
                <w:lang w:eastAsia="zh-CN"/>
              </w:rPr>
              <w:t>Note:</w:t>
            </w:r>
            <w:r>
              <w:rPr>
                <w:rFonts w:ascii="Public Sans Light" w:hAnsi="Public Sans Light"/>
                <w:lang w:eastAsia="zh-CN"/>
              </w:rPr>
              <w:t xml:space="preserve"> Each employee has a degree of control over WHS systems due to the operational role they perform in either managing or working in a safe a manner.</w:t>
            </w:r>
          </w:p>
          <w:p w14:paraId="4FEBA30C" w14:textId="77777777" w:rsidR="00160E86" w:rsidRPr="003278AA" w:rsidRDefault="00160E86" w:rsidP="00160E86">
            <w:pPr>
              <w:spacing w:before="60" w:after="60"/>
              <w:rPr>
                <w:rFonts w:ascii="Public Sans Light" w:hAnsi="Public Sans Light"/>
                <w:lang w:eastAsia="zh-CN"/>
              </w:rPr>
            </w:pPr>
          </w:p>
          <w:p w14:paraId="1DDAD33C" w14:textId="77777777" w:rsidR="00160E86" w:rsidRPr="003278AA" w:rsidRDefault="00160E86" w:rsidP="00160E86">
            <w:pPr>
              <w:spacing w:before="60" w:after="60"/>
              <w:rPr>
                <w:rFonts w:ascii="Public Sans Light" w:hAnsi="Public Sans Light"/>
                <w:lang w:eastAsia="zh-CN"/>
              </w:rPr>
            </w:pPr>
            <w:r w:rsidRPr="003278AA">
              <w:rPr>
                <w:rFonts w:ascii="Public Sans Light" w:hAnsi="Public Sans Light"/>
                <w:b/>
                <w:bCs/>
                <w:lang w:eastAsia="zh-CN"/>
              </w:rPr>
              <w:t>Objective 3.2:</w:t>
            </w:r>
            <w:r w:rsidRPr="003278AA">
              <w:rPr>
                <w:rFonts w:ascii="Public Sans Light" w:hAnsi="Public Sans Light"/>
                <w:lang w:eastAsia="zh-CN"/>
              </w:rPr>
              <w:t xml:space="preserve"> Implement enhanced WHS performance reporting which is used by managers and employees to drive improvements in health, safety and wellbeing.</w:t>
            </w:r>
          </w:p>
          <w:p w14:paraId="6EE67066" w14:textId="77777777" w:rsidR="00160E86" w:rsidRPr="003278AA" w:rsidRDefault="00160E86" w:rsidP="00160E86">
            <w:pPr>
              <w:spacing w:before="60" w:after="60"/>
              <w:rPr>
                <w:rFonts w:ascii="Public Sans Light" w:hAnsi="Public Sans Light"/>
                <w:lang w:eastAsia="zh-CN"/>
              </w:rPr>
            </w:pPr>
          </w:p>
          <w:p w14:paraId="1972DD76" w14:textId="77777777" w:rsidR="00160E86" w:rsidRDefault="00160E86" w:rsidP="00160E86">
            <w:pPr>
              <w:spacing w:before="60" w:after="60"/>
              <w:rPr>
                <w:rFonts w:ascii="Public Sans Light" w:hAnsi="Public Sans Light"/>
                <w:lang w:eastAsia="zh-CN"/>
              </w:rPr>
            </w:pPr>
            <w:r w:rsidRPr="003278AA">
              <w:rPr>
                <w:rFonts w:ascii="Public Sans Light" w:hAnsi="Public Sans Light"/>
                <w:b/>
                <w:bCs/>
                <w:lang w:eastAsia="zh-CN"/>
              </w:rPr>
              <w:t>Objective 3.3:</w:t>
            </w:r>
            <w:r w:rsidRPr="003278AA">
              <w:rPr>
                <w:rFonts w:ascii="Public Sans Light" w:hAnsi="Public Sans Light"/>
                <w:lang w:eastAsia="zh-CN"/>
              </w:rPr>
              <w:t xml:space="preserve"> Implement a WHS service delivery model which ensures active participation and contribution by all managers and employees (and students where appropriate) to a safe and healthy workplace, which contributes to everyone’s wellbeing.</w:t>
            </w:r>
          </w:p>
          <w:p w14:paraId="14C91D96" w14:textId="66A6BAA0" w:rsidR="00160E86" w:rsidRPr="00311D59" w:rsidRDefault="00160E86" w:rsidP="00160E86">
            <w:pPr>
              <w:spacing w:before="60" w:after="60"/>
              <w:rPr>
                <w:rFonts w:ascii="Public Sans Light" w:hAnsi="Public Sans Light"/>
                <w:lang w:eastAsia="zh-CN"/>
              </w:rPr>
            </w:pPr>
            <w:r w:rsidRPr="007E7693">
              <w:rPr>
                <w:rFonts w:ascii="Public Sans Light" w:hAnsi="Public Sans Light"/>
                <w:b/>
                <w:bCs/>
                <w:lang w:eastAsia="zh-CN"/>
              </w:rPr>
              <w:t>Note:</w:t>
            </w:r>
            <w:r>
              <w:rPr>
                <w:rFonts w:ascii="Public Sans Light" w:hAnsi="Public Sans Light"/>
                <w:lang w:eastAsia="zh-CN"/>
              </w:rPr>
              <w:t xml:space="preserve"> Renew ANU has provided the opportunity to enhance the University’s operating model, including the management of WHS. Revising the WHS service delivery model supports us all to fulfil our WHS responsibilities.</w:t>
            </w:r>
          </w:p>
        </w:tc>
        <w:tc>
          <w:tcPr>
            <w:tcW w:w="690" w:type="pct"/>
          </w:tcPr>
          <w:p w14:paraId="25528643" w14:textId="77777777" w:rsidR="00160E86" w:rsidRPr="00864D58" w:rsidRDefault="00160E86" w:rsidP="00160E86">
            <w:pPr>
              <w:spacing w:before="60" w:after="60"/>
              <w:rPr>
                <w:rFonts w:ascii="Public Sans Light" w:hAnsi="Public Sans Light"/>
              </w:rPr>
            </w:pPr>
            <w:r w:rsidRPr="00864D58">
              <w:rPr>
                <w:rFonts w:ascii="Public Sans Light" w:hAnsi="Public Sans Light"/>
              </w:rPr>
              <w:t>Examples of enabling factors include but not limited to these:</w:t>
            </w:r>
          </w:p>
          <w:p w14:paraId="69F56EA9" w14:textId="77777777" w:rsidR="00160E86" w:rsidRPr="003278AA" w:rsidRDefault="00160E86" w:rsidP="00160E86">
            <w:pPr>
              <w:pStyle w:val="ListParagraph"/>
              <w:numPr>
                <w:ilvl w:val="0"/>
                <w:numId w:val="40"/>
              </w:numPr>
              <w:spacing w:before="60" w:after="60"/>
              <w:ind w:left="234" w:hanging="219"/>
              <w:rPr>
                <w:rFonts w:ascii="Public Sans Light" w:hAnsi="Public Sans Light"/>
              </w:rPr>
            </w:pPr>
            <w:r w:rsidRPr="003278AA">
              <w:rPr>
                <w:rFonts w:ascii="Public Sans Light" w:hAnsi="Public Sans Light"/>
              </w:rPr>
              <w:t>Leadership commitment to improving WHS systems and processes</w:t>
            </w:r>
            <w:r>
              <w:rPr>
                <w:rFonts w:ascii="Public Sans Light" w:hAnsi="Public Sans Light"/>
              </w:rPr>
              <w:t>.</w:t>
            </w:r>
          </w:p>
          <w:p w14:paraId="07A33DB0" w14:textId="77777777" w:rsidR="00160E86" w:rsidRPr="003278AA" w:rsidRDefault="00160E86" w:rsidP="00160E86">
            <w:pPr>
              <w:pStyle w:val="ListParagraph"/>
              <w:numPr>
                <w:ilvl w:val="0"/>
                <w:numId w:val="40"/>
              </w:numPr>
              <w:spacing w:before="60" w:after="60"/>
              <w:ind w:left="234" w:hanging="219"/>
              <w:rPr>
                <w:rFonts w:ascii="Public Sans Light" w:hAnsi="Public Sans Light"/>
              </w:rPr>
            </w:pPr>
            <w:r w:rsidRPr="003278AA">
              <w:rPr>
                <w:rFonts w:ascii="Public Sans Light" w:hAnsi="Public Sans Light"/>
              </w:rPr>
              <w:t>Open communcation and consultative practices</w:t>
            </w:r>
            <w:r>
              <w:rPr>
                <w:rFonts w:ascii="Public Sans Light" w:hAnsi="Public Sans Light"/>
              </w:rPr>
              <w:t>.</w:t>
            </w:r>
          </w:p>
          <w:p w14:paraId="1C8238D2" w14:textId="77777777" w:rsidR="00160E86" w:rsidRPr="003278AA" w:rsidRDefault="00160E86" w:rsidP="00160E86">
            <w:pPr>
              <w:pStyle w:val="ListParagraph"/>
              <w:numPr>
                <w:ilvl w:val="0"/>
                <w:numId w:val="40"/>
              </w:numPr>
              <w:spacing w:before="60" w:after="60"/>
              <w:ind w:left="234" w:hanging="219"/>
              <w:rPr>
                <w:rFonts w:ascii="Public Sans Light" w:hAnsi="Public Sans Light"/>
              </w:rPr>
            </w:pPr>
            <w:r w:rsidRPr="003278AA">
              <w:rPr>
                <w:rFonts w:ascii="Public Sans Light" w:hAnsi="Public Sans Light"/>
              </w:rPr>
              <w:t>Processes which support efficient work, teaching and research practices</w:t>
            </w:r>
            <w:r>
              <w:rPr>
                <w:rFonts w:ascii="Public Sans Light" w:hAnsi="Public Sans Light"/>
              </w:rPr>
              <w:t>.</w:t>
            </w:r>
          </w:p>
          <w:p w14:paraId="4ACA8663" w14:textId="77777777" w:rsidR="00160E86" w:rsidRPr="003278AA" w:rsidRDefault="00160E86" w:rsidP="00160E86">
            <w:pPr>
              <w:pStyle w:val="ListParagraph"/>
              <w:numPr>
                <w:ilvl w:val="0"/>
                <w:numId w:val="40"/>
              </w:numPr>
              <w:spacing w:before="60" w:after="60"/>
              <w:ind w:left="234" w:hanging="219"/>
              <w:rPr>
                <w:rFonts w:ascii="Public Sans Light" w:hAnsi="Public Sans Light"/>
              </w:rPr>
            </w:pPr>
            <w:r w:rsidRPr="003278AA">
              <w:rPr>
                <w:rFonts w:ascii="Public Sans Light" w:hAnsi="Public Sans Light"/>
              </w:rPr>
              <w:t>Manager and employee capability to apply WHS practices in day-to-day activities</w:t>
            </w:r>
            <w:r>
              <w:rPr>
                <w:rFonts w:ascii="Public Sans Light" w:hAnsi="Public Sans Light"/>
              </w:rPr>
              <w:t>, linked to training/education and knowledge</w:t>
            </w:r>
            <w:r w:rsidRPr="003278AA">
              <w:rPr>
                <w:rFonts w:ascii="Public Sans Light" w:hAnsi="Public Sans Light"/>
              </w:rPr>
              <w:t>.</w:t>
            </w:r>
          </w:p>
          <w:p w14:paraId="56926359" w14:textId="77777777" w:rsidR="00160E86" w:rsidRPr="00864D58" w:rsidRDefault="00160E86" w:rsidP="00160E86">
            <w:pPr>
              <w:spacing w:before="60" w:after="60"/>
              <w:rPr>
                <w:rFonts w:ascii="Public Sans Light" w:hAnsi="Public Sans Light"/>
              </w:rPr>
            </w:pPr>
          </w:p>
          <w:p w14:paraId="0280B566" w14:textId="1A1D64F9" w:rsidR="00160E86" w:rsidRPr="003278AA" w:rsidRDefault="00160E86" w:rsidP="00160E86">
            <w:pPr>
              <w:spacing w:before="60" w:after="60"/>
              <w:rPr>
                <w:rFonts w:ascii="Public Sans Light" w:hAnsi="Public Sans Light"/>
                <w:lang w:eastAsia="zh-CN"/>
              </w:rPr>
            </w:pPr>
          </w:p>
        </w:tc>
        <w:tc>
          <w:tcPr>
            <w:tcW w:w="678" w:type="pct"/>
          </w:tcPr>
          <w:p w14:paraId="410DE586" w14:textId="77777777" w:rsidR="00160E86" w:rsidRPr="003278AA" w:rsidRDefault="00160E86" w:rsidP="00160E86">
            <w:pPr>
              <w:spacing w:before="60" w:after="60"/>
              <w:rPr>
                <w:rFonts w:ascii="Public Sans Light" w:hAnsi="Public Sans Light"/>
                <w:lang w:eastAsia="zh-CN"/>
              </w:rPr>
            </w:pPr>
            <w:r w:rsidRPr="00DC60B7">
              <w:rPr>
                <w:rFonts w:ascii="Public Sans Light" w:hAnsi="Public Sans Light"/>
                <w:lang w:eastAsia="zh-CN"/>
              </w:rPr>
              <w:t>Targeted achievements</w:t>
            </w:r>
            <w:r w:rsidRPr="003278AA">
              <w:rPr>
                <w:rFonts w:ascii="Public Sans Light" w:hAnsi="Public Sans Light"/>
                <w:lang w:eastAsia="zh-CN"/>
              </w:rPr>
              <w:t xml:space="preserve"> for each objective are based on quarter periods:</w:t>
            </w:r>
          </w:p>
          <w:p w14:paraId="4D2B2FA1" w14:textId="77777777" w:rsidR="00160E86" w:rsidRPr="003278AA" w:rsidRDefault="00160E86" w:rsidP="00160E86">
            <w:pPr>
              <w:spacing w:before="60" w:after="60"/>
              <w:rPr>
                <w:rFonts w:ascii="Public Sans Light" w:hAnsi="Public Sans Light"/>
                <w:b/>
                <w:bCs/>
                <w:lang w:eastAsia="zh-CN"/>
              </w:rPr>
            </w:pPr>
            <w:r>
              <w:rPr>
                <w:rFonts w:ascii="Public Sans Light" w:hAnsi="Public Sans Light"/>
                <w:b/>
                <w:bCs/>
                <w:lang w:eastAsia="zh-CN"/>
              </w:rPr>
              <w:t xml:space="preserve">End </w:t>
            </w:r>
            <w:r w:rsidRPr="003278AA">
              <w:rPr>
                <w:rFonts w:ascii="Public Sans Light" w:hAnsi="Public Sans Light"/>
                <w:b/>
                <w:bCs/>
                <w:lang w:eastAsia="zh-CN"/>
              </w:rPr>
              <w:t>Q1:</w:t>
            </w:r>
            <w:r>
              <w:rPr>
                <w:rFonts w:ascii="Public Sans Light" w:hAnsi="Public Sans Light"/>
                <w:b/>
                <w:bCs/>
                <w:lang w:eastAsia="zh-CN"/>
              </w:rPr>
              <w:t xml:space="preserve"> </w:t>
            </w:r>
            <w:r w:rsidRPr="00D12B54">
              <w:rPr>
                <w:rFonts w:ascii="Public Sans Light" w:hAnsi="Public Sans Light"/>
                <w:lang w:eastAsia="zh-CN"/>
              </w:rPr>
              <w:t xml:space="preserve">S&amp;W </w:t>
            </w:r>
            <w:r>
              <w:rPr>
                <w:rFonts w:ascii="Public Sans Light" w:hAnsi="Public Sans Light"/>
                <w:lang w:eastAsia="zh-CN"/>
              </w:rPr>
              <w:t xml:space="preserve">(Safety Systems &amp; Audit – SS&amp;A) </w:t>
            </w:r>
            <w:r w:rsidRPr="00D12B54">
              <w:rPr>
                <w:rFonts w:ascii="Public Sans Light" w:hAnsi="Public Sans Light"/>
                <w:lang w:eastAsia="zh-CN"/>
              </w:rPr>
              <w:t>t</w:t>
            </w:r>
            <w:r>
              <w:rPr>
                <w:rFonts w:ascii="Public Sans Light" w:hAnsi="Public Sans Light"/>
                <w:lang w:eastAsia="zh-CN"/>
              </w:rPr>
              <w:t>o implement a plan to simplify and strengthen the use of the WHSMS HB.</w:t>
            </w:r>
          </w:p>
          <w:p w14:paraId="0CCF0730" w14:textId="77777777" w:rsidR="00160E86" w:rsidRPr="003278AA" w:rsidRDefault="00160E86" w:rsidP="00160E86">
            <w:pPr>
              <w:spacing w:before="60" w:after="60"/>
              <w:rPr>
                <w:rFonts w:ascii="Public Sans Light" w:hAnsi="Public Sans Light"/>
                <w:b/>
                <w:bCs/>
                <w:lang w:eastAsia="zh-CN"/>
              </w:rPr>
            </w:pPr>
            <w:r>
              <w:rPr>
                <w:rFonts w:ascii="Public Sans Light" w:hAnsi="Public Sans Light"/>
                <w:b/>
                <w:bCs/>
                <w:lang w:eastAsia="zh-CN"/>
              </w:rPr>
              <w:t xml:space="preserve">Start </w:t>
            </w:r>
            <w:r w:rsidRPr="003278AA">
              <w:rPr>
                <w:rFonts w:ascii="Public Sans Light" w:hAnsi="Public Sans Light"/>
                <w:b/>
                <w:bCs/>
                <w:lang w:eastAsia="zh-CN"/>
              </w:rPr>
              <w:t>Q2:</w:t>
            </w:r>
            <w:r>
              <w:rPr>
                <w:rFonts w:ascii="Public Sans Light" w:hAnsi="Public Sans Light"/>
                <w:b/>
                <w:bCs/>
                <w:lang w:eastAsia="zh-CN"/>
              </w:rPr>
              <w:t xml:space="preserve"> </w:t>
            </w:r>
            <w:r w:rsidRPr="00D12B54">
              <w:rPr>
                <w:rFonts w:ascii="Public Sans Light" w:hAnsi="Public Sans Light"/>
                <w:lang w:eastAsia="zh-CN"/>
              </w:rPr>
              <w:t xml:space="preserve">S&amp;W </w:t>
            </w:r>
            <w:r>
              <w:rPr>
                <w:rFonts w:ascii="Public Sans Light" w:hAnsi="Public Sans Light"/>
                <w:lang w:eastAsia="zh-CN"/>
              </w:rPr>
              <w:t xml:space="preserve">SS&amp;A </w:t>
            </w:r>
            <w:r w:rsidRPr="00D12B54">
              <w:rPr>
                <w:rFonts w:ascii="Public Sans Light" w:hAnsi="Public Sans Light"/>
                <w:lang w:eastAsia="zh-CN"/>
              </w:rPr>
              <w:t>to</w:t>
            </w:r>
            <w:r>
              <w:rPr>
                <w:rFonts w:ascii="Public Sans Light" w:hAnsi="Public Sans Light"/>
                <w:b/>
                <w:bCs/>
                <w:lang w:eastAsia="zh-CN"/>
              </w:rPr>
              <w:t xml:space="preserve"> </w:t>
            </w:r>
            <w:r w:rsidRPr="00D12B54">
              <w:rPr>
                <w:rFonts w:ascii="Public Sans Light" w:hAnsi="Public Sans Light"/>
                <w:lang w:eastAsia="zh-CN"/>
              </w:rPr>
              <w:t>develop an</w:t>
            </w:r>
            <w:r>
              <w:rPr>
                <w:rFonts w:ascii="Public Sans Light" w:hAnsi="Public Sans Light"/>
                <w:b/>
                <w:bCs/>
                <w:lang w:eastAsia="zh-CN"/>
              </w:rPr>
              <w:t xml:space="preserve"> </w:t>
            </w:r>
            <w:r w:rsidRPr="003278AA">
              <w:rPr>
                <w:rFonts w:ascii="Public Sans Light" w:hAnsi="Public Sans Light"/>
                <w:lang w:eastAsia="zh-CN"/>
              </w:rPr>
              <w:t xml:space="preserve">enhanced WHS performance reporting </w:t>
            </w:r>
            <w:r>
              <w:rPr>
                <w:rFonts w:ascii="Public Sans Light" w:hAnsi="Public Sans Light"/>
                <w:lang w:eastAsia="zh-CN"/>
              </w:rPr>
              <w:t>framework for use by local areas.</w:t>
            </w:r>
          </w:p>
          <w:p w14:paraId="7D536BCA" w14:textId="77777777" w:rsidR="00160E86" w:rsidRPr="00CA519E" w:rsidRDefault="00160E86" w:rsidP="00160E86">
            <w:pPr>
              <w:spacing w:before="60" w:after="60"/>
              <w:rPr>
                <w:rFonts w:ascii="Public Sans Light" w:hAnsi="Public Sans Light"/>
                <w:lang w:eastAsia="zh-CN"/>
              </w:rPr>
            </w:pPr>
            <w:r>
              <w:rPr>
                <w:rFonts w:ascii="Public Sans Light" w:hAnsi="Public Sans Light"/>
                <w:b/>
                <w:bCs/>
                <w:lang w:eastAsia="zh-CN"/>
              </w:rPr>
              <w:t xml:space="preserve">Start </w:t>
            </w:r>
            <w:r w:rsidRPr="003278AA">
              <w:rPr>
                <w:rFonts w:ascii="Public Sans Light" w:hAnsi="Public Sans Light"/>
                <w:b/>
                <w:bCs/>
                <w:lang w:eastAsia="zh-CN"/>
              </w:rPr>
              <w:t>Q3:</w:t>
            </w:r>
            <w:r>
              <w:rPr>
                <w:rFonts w:ascii="Public Sans Light" w:hAnsi="Public Sans Light"/>
                <w:b/>
                <w:bCs/>
                <w:lang w:eastAsia="zh-CN"/>
              </w:rPr>
              <w:t xml:space="preserve"> </w:t>
            </w:r>
            <w:r w:rsidRPr="00CA519E">
              <w:rPr>
                <w:rFonts w:ascii="Public Sans Light" w:hAnsi="Public Sans Light"/>
                <w:lang w:eastAsia="zh-CN"/>
              </w:rPr>
              <w:t xml:space="preserve"> New service delivery model</w:t>
            </w:r>
            <w:r>
              <w:rPr>
                <w:rFonts w:ascii="Public Sans Light" w:hAnsi="Public Sans Light"/>
                <w:lang w:eastAsia="zh-CN"/>
              </w:rPr>
              <w:t xml:space="preserve"> and enhanced WHS performance reporting is disseminated across all local areas.</w:t>
            </w:r>
          </w:p>
          <w:p w14:paraId="1EBBBC7C" w14:textId="045B1CCC" w:rsidR="00160E86" w:rsidRPr="003278AA" w:rsidRDefault="00160E86" w:rsidP="00160E86">
            <w:pPr>
              <w:spacing w:before="60" w:after="60"/>
              <w:rPr>
                <w:rFonts w:ascii="Public Sans Light" w:hAnsi="Public Sans Light"/>
                <w:lang w:eastAsia="zh-CN"/>
              </w:rPr>
            </w:pPr>
            <w:r>
              <w:rPr>
                <w:rFonts w:ascii="Public Sans Light" w:hAnsi="Public Sans Light"/>
                <w:b/>
                <w:bCs/>
                <w:lang w:eastAsia="zh-CN"/>
              </w:rPr>
              <w:t xml:space="preserve">Start </w:t>
            </w:r>
            <w:r w:rsidRPr="003278AA">
              <w:rPr>
                <w:rFonts w:ascii="Public Sans Light" w:hAnsi="Public Sans Light"/>
                <w:b/>
                <w:bCs/>
                <w:lang w:eastAsia="zh-CN"/>
              </w:rPr>
              <w:t>Q4:</w:t>
            </w:r>
            <w:r>
              <w:rPr>
                <w:rFonts w:ascii="Public Sans Light" w:hAnsi="Public Sans Light"/>
                <w:b/>
                <w:bCs/>
                <w:lang w:eastAsia="zh-CN"/>
              </w:rPr>
              <w:t xml:space="preserve"> </w:t>
            </w:r>
            <w:r w:rsidRPr="00CA519E">
              <w:rPr>
                <w:rFonts w:ascii="Public Sans Light" w:hAnsi="Public Sans Light"/>
                <w:lang w:eastAsia="zh-CN"/>
              </w:rPr>
              <w:t>New service delivery model</w:t>
            </w:r>
            <w:r>
              <w:rPr>
                <w:rFonts w:ascii="Public Sans Light" w:hAnsi="Public Sans Light"/>
                <w:lang w:eastAsia="zh-CN"/>
              </w:rPr>
              <w:t xml:space="preserve"> and WHS performance reporting review/action is implemented across all local areas.</w:t>
            </w:r>
          </w:p>
        </w:tc>
        <w:tc>
          <w:tcPr>
            <w:tcW w:w="1118" w:type="pct"/>
          </w:tcPr>
          <w:p w14:paraId="78B8DFE3" w14:textId="77777777" w:rsidR="00160E86" w:rsidRPr="003278AA" w:rsidRDefault="00160E86" w:rsidP="00160E86">
            <w:pPr>
              <w:spacing w:before="60" w:after="60"/>
              <w:rPr>
                <w:rFonts w:ascii="Public Sans Light" w:hAnsi="Public Sans Light"/>
                <w:lang w:eastAsia="zh-CN"/>
              </w:rPr>
            </w:pPr>
            <w:r w:rsidRPr="003278AA">
              <w:rPr>
                <w:rFonts w:ascii="Public Sans Light" w:hAnsi="Public Sans Light"/>
                <w:lang w:eastAsia="zh-CN"/>
              </w:rPr>
              <w:t>Progress</w:t>
            </w:r>
            <w:r w:rsidRPr="003278AA">
              <w:rPr>
                <w:rFonts w:ascii="Public Sans Light" w:hAnsi="Public Sans Light"/>
                <w:b/>
                <w:bCs/>
                <w:lang w:eastAsia="zh-CN"/>
              </w:rPr>
              <w:t xml:space="preserve"> </w:t>
            </w:r>
            <w:r w:rsidRPr="00C802E6">
              <w:rPr>
                <w:rFonts w:ascii="Public Sans Light" w:hAnsi="Public Sans Light"/>
                <w:lang w:eastAsia="zh-CN"/>
              </w:rPr>
              <w:t>to achieving WHS objectives</w:t>
            </w:r>
            <w:r w:rsidRPr="003278AA">
              <w:rPr>
                <w:rFonts w:ascii="Public Sans Light" w:hAnsi="Public Sans Light"/>
                <w:lang w:eastAsia="zh-CN"/>
              </w:rPr>
              <w:t xml:space="preserve"> </w:t>
            </w:r>
            <w:r>
              <w:rPr>
                <w:rFonts w:ascii="Public Sans Light" w:hAnsi="Public Sans Light"/>
                <w:lang w:eastAsia="zh-CN"/>
              </w:rPr>
              <w:t>must</w:t>
            </w:r>
            <w:r w:rsidRPr="003278AA">
              <w:rPr>
                <w:rFonts w:ascii="Public Sans Light" w:hAnsi="Public Sans Light"/>
                <w:lang w:eastAsia="zh-CN"/>
              </w:rPr>
              <w:t xml:space="preserve"> be monitored and</w:t>
            </w:r>
            <w:r>
              <w:rPr>
                <w:rFonts w:ascii="Public Sans Light" w:hAnsi="Public Sans Light"/>
                <w:lang w:eastAsia="zh-CN"/>
              </w:rPr>
              <w:t>/or</w:t>
            </w:r>
            <w:r w:rsidRPr="003278AA">
              <w:rPr>
                <w:rFonts w:ascii="Public Sans Light" w:hAnsi="Public Sans Light"/>
                <w:lang w:eastAsia="zh-CN"/>
              </w:rPr>
              <w:t xml:space="preserve"> reviewed each quarter in order to report upwards into the University WHS Committee. Examples of monitoring and</w:t>
            </w:r>
            <w:r>
              <w:rPr>
                <w:rFonts w:ascii="Public Sans Light" w:hAnsi="Public Sans Light"/>
                <w:lang w:eastAsia="zh-CN"/>
              </w:rPr>
              <w:t>/or</w:t>
            </w:r>
            <w:r w:rsidRPr="003278AA">
              <w:rPr>
                <w:rFonts w:ascii="Public Sans Light" w:hAnsi="Public Sans Light"/>
                <w:lang w:eastAsia="zh-CN"/>
              </w:rPr>
              <w:t xml:space="preserve"> review </w:t>
            </w:r>
            <w:r>
              <w:rPr>
                <w:rFonts w:ascii="Public Sans Light" w:hAnsi="Public Sans Light"/>
                <w:lang w:eastAsia="zh-CN"/>
              </w:rPr>
              <w:t xml:space="preserve">strategies </w:t>
            </w:r>
            <w:r w:rsidRPr="003278AA">
              <w:rPr>
                <w:rFonts w:ascii="Public Sans Light" w:hAnsi="Public Sans Light"/>
                <w:lang w:eastAsia="zh-CN"/>
              </w:rPr>
              <w:t>include:</w:t>
            </w:r>
          </w:p>
          <w:p w14:paraId="6771F755" w14:textId="77777777" w:rsidR="00160E86" w:rsidRPr="003278AA" w:rsidRDefault="00160E86" w:rsidP="00160E86">
            <w:pPr>
              <w:spacing w:before="60" w:after="60"/>
              <w:rPr>
                <w:rFonts w:ascii="Public Sans Light" w:hAnsi="Public Sans Light"/>
                <w:b/>
                <w:bCs/>
                <w:lang w:eastAsia="zh-CN"/>
              </w:rPr>
            </w:pPr>
            <w:r w:rsidRPr="003278AA">
              <w:rPr>
                <w:rFonts w:ascii="Public Sans Light" w:hAnsi="Public Sans Light"/>
                <w:b/>
                <w:bCs/>
                <w:lang w:eastAsia="zh-CN"/>
              </w:rPr>
              <w:t>Obj 3.1:</w:t>
            </w:r>
          </w:p>
          <w:p w14:paraId="1A2A5910" w14:textId="77777777" w:rsidR="00160E86" w:rsidRPr="003278AA" w:rsidRDefault="00160E86" w:rsidP="00160E86">
            <w:pPr>
              <w:pStyle w:val="ListParagraph"/>
              <w:numPr>
                <w:ilvl w:val="0"/>
                <w:numId w:val="40"/>
              </w:numPr>
              <w:spacing w:before="60" w:after="60"/>
              <w:ind w:left="461"/>
              <w:rPr>
                <w:rFonts w:ascii="Public Sans Light" w:hAnsi="Public Sans Light"/>
                <w:b/>
                <w:bCs/>
                <w:lang w:eastAsia="zh-CN"/>
              </w:rPr>
            </w:pPr>
            <w:r>
              <w:rPr>
                <w:rFonts w:ascii="Public Sans Light" w:hAnsi="Public Sans Light"/>
                <w:lang w:eastAsia="zh-CN"/>
              </w:rPr>
              <w:t>S&amp;W SS&amp;A report to Uni WHS Committee in progress in improving the WHSMS HB.</w:t>
            </w:r>
            <w:r w:rsidRPr="003278AA">
              <w:rPr>
                <w:rFonts w:ascii="Public Sans Light" w:hAnsi="Public Sans Light"/>
                <w:lang w:eastAsia="zh-CN"/>
              </w:rPr>
              <w:t xml:space="preserve"> </w:t>
            </w:r>
            <w:r w:rsidRPr="003278AA">
              <w:rPr>
                <w:rFonts w:ascii="Public Sans Light" w:hAnsi="Public Sans Light"/>
                <w:b/>
                <w:bCs/>
                <w:lang w:eastAsia="zh-CN"/>
              </w:rPr>
              <w:t xml:space="preserve"> </w:t>
            </w:r>
          </w:p>
          <w:p w14:paraId="65A784D7" w14:textId="77777777" w:rsidR="00160E86" w:rsidRDefault="00160E86" w:rsidP="00160E86">
            <w:pPr>
              <w:pStyle w:val="ListParagraph"/>
              <w:numPr>
                <w:ilvl w:val="0"/>
                <w:numId w:val="40"/>
              </w:numPr>
              <w:spacing w:before="60" w:after="60"/>
              <w:ind w:left="461"/>
              <w:rPr>
                <w:rFonts w:ascii="Public Sans Light" w:hAnsi="Public Sans Light"/>
                <w:lang w:eastAsia="zh-CN"/>
              </w:rPr>
            </w:pPr>
            <w:r>
              <w:rPr>
                <w:rFonts w:ascii="Public Sans Light" w:hAnsi="Public Sans Light"/>
                <w:lang w:eastAsia="zh-CN"/>
              </w:rPr>
              <w:t>SS&amp;A regularly invite local area feedback on HB improvements</w:t>
            </w:r>
            <w:r w:rsidRPr="003278AA">
              <w:rPr>
                <w:rFonts w:ascii="Public Sans Light" w:hAnsi="Public Sans Light"/>
                <w:lang w:eastAsia="zh-CN"/>
              </w:rPr>
              <w:t>.</w:t>
            </w:r>
            <w:r>
              <w:rPr>
                <w:rFonts w:ascii="Public Sans Light" w:hAnsi="Public Sans Light"/>
                <w:lang w:eastAsia="zh-CN"/>
              </w:rPr>
              <w:t xml:space="preserve"> Consultation also facilitated through S&amp;W Ops activities.</w:t>
            </w:r>
          </w:p>
          <w:p w14:paraId="66A017A0" w14:textId="77777777" w:rsidR="00160E86" w:rsidRPr="003278AA" w:rsidRDefault="00160E86" w:rsidP="00160E86">
            <w:pPr>
              <w:pStyle w:val="ListParagraph"/>
              <w:numPr>
                <w:ilvl w:val="0"/>
                <w:numId w:val="40"/>
              </w:numPr>
              <w:spacing w:before="60" w:after="60"/>
              <w:ind w:left="461"/>
              <w:rPr>
                <w:rFonts w:ascii="Public Sans Light" w:hAnsi="Public Sans Light"/>
                <w:lang w:eastAsia="zh-CN"/>
              </w:rPr>
            </w:pPr>
            <w:r>
              <w:rPr>
                <w:rFonts w:ascii="Public Sans Light" w:hAnsi="Public Sans Light"/>
                <w:lang w:eastAsia="zh-CN"/>
              </w:rPr>
              <w:t>SS&amp;A to review workplace inspection, WHS Committee and internal audit outcomes to ensure HB chapter improvements are made.</w:t>
            </w:r>
          </w:p>
          <w:p w14:paraId="26B74811" w14:textId="77777777" w:rsidR="00160E86" w:rsidRPr="003278AA" w:rsidRDefault="00160E86" w:rsidP="00160E86">
            <w:pPr>
              <w:spacing w:before="60" w:after="60"/>
              <w:ind w:left="36"/>
              <w:rPr>
                <w:rFonts w:ascii="Public Sans Light" w:hAnsi="Public Sans Light"/>
                <w:b/>
                <w:bCs/>
                <w:lang w:eastAsia="zh-CN"/>
              </w:rPr>
            </w:pPr>
            <w:r w:rsidRPr="003278AA">
              <w:rPr>
                <w:rFonts w:ascii="Public Sans Light" w:hAnsi="Public Sans Light"/>
                <w:b/>
                <w:bCs/>
                <w:lang w:eastAsia="zh-CN"/>
              </w:rPr>
              <w:t>Obj 3.2:</w:t>
            </w:r>
          </w:p>
          <w:p w14:paraId="60548014" w14:textId="77777777" w:rsidR="00160E86" w:rsidRPr="003278AA" w:rsidRDefault="00160E86" w:rsidP="00160E86">
            <w:pPr>
              <w:pStyle w:val="ListParagraph"/>
              <w:numPr>
                <w:ilvl w:val="0"/>
                <w:numId w:val="40"/>
              </w:numPr>
              <w:spacing w:before="60" w:after="60"/>
              <w:ind w:left="461"/>
              <w:rPr>
                <w:rFonts w:ascii="Public Sans Light" w:hAnsi="Public Sans Light"/>
                <w:lang w:eastAsia="zh-CN"/>
              </w:rPr>
            </w:pPr>
            <w:r>
              <w:rPr>
                <w:rFonts w:ascii="Public Sans Light" w:hAnsi="Public Sans Light"/>
                <w:lang w:eastAsia="zh-CN"/>
              </w:rPr>
              <w:t>S&amp;W SS&amp;A develop a meaningful model for reporting on WHS performance and support/guide its application across local areas</w:t>
            </w:r>
            <w:r w:rsidRPr="003278AA">
              <w:rPr>
                <w:rFonts w:ascii="Public Sans Light" w:hAnsi="Public Sans Light"/>
                <w:lang w:eastAsia="zh-CN"/>
              </w:rPr>
              <w:t>.</w:t>
            </w:r>
          </w:p>
          <w:p w14:paraId="24C2592E" w14:textId="77777777" w:rsidR="00160E86" w:rsidRDefault="00160E86" w:rsidP="00160E86">
            <w:pPr>
              <w:pStyle w:val="ListParagraph"/>
              <w:numPr>
                <w:ilvl w:val="0"/>
                <w:numId w:val="40"/>
              </w:numPr>
              <w:spacing w:before="60" w:after="60"/>
              <w:ind w:left="461"/>
              <w:rPr>
                <w:rFonts w:ascii="Public Sans Light" w:hAnsi="Public Sans Light"/>
                <w:lang w:eastAsia="zh-CN"/>
              </w:rPr>
            </w:pPr>
            <w:r>
              <w:rPr>
                <w:rFonts w:ascii="Public Sans Light" w:hAnsi="Public Sans Light"/>
                <w:lang w:eastAsia="zh-CN"/>
              </w:rPr>
              <w:t>Local area meeting and consultative forums use the enhanced WHS performance reporting template(s) to make practical improvements in health and safety practices</w:t>
            </w:r>
            <w:r w:rsidRPr="003278AA">
              <w:rPr>
                <w:rFonts w:ascii="Public Sans Light" w:hAnsi="Public Sans Light"/>
                <w:lang w:eastAsia="zh-CN"/>
              </w:rPr>
              <w:t>.</w:t>
            </w:r>
          </w:p>
          <w:p w14:paraId="4EE4125A" w14:textId="77777777" w:rsidR="00160E86" w:rsidRPr="003278AA" w:rsidRDefault="00160E86" w:rsidP="00160E86">
            <w:pPr>
              <w:pStyle w:val="ListParagraph"/>
              <w:numPr>
                <w:ilvl w:val="0"/>
                <w:numId w:val="40"/>
              </w:numPr>
              <w:spacing w:before="60" w:after="60"/>
              <w:ind w:left="461"/>
              <w:rPr>
                <w:rFonts w:ascii="Public Sans Light" w:hAnsi="Public Sans Light"/>
                <w:lang w:eastAsia="zh-CN"/>
              </w:rPr>
            </w:pPr>
            <w:r>
              <w:rPr>
                <w:rFonts w:ascii="Public Sans Light" w:hAnsi="Public Sans Light"/>
                <w:lang w:eastAsia="zh-CN"/>
              </w:rPr>
              <w:t>WHS performance is recorded in quarterly due diligence reporting.</w:t>
            </w:r>
          </w:p>
          <w:p w14:paraId="1EA0DBF7" w14:textId="77777777" w:rsidR="00160E86" w:rsidRDefault="00160E86" w:rsidP="00160E86">
            <w:pPr>
              <w:spacing w:before="60" w:after="60"/>
              <w:ind w:left="36"/>
              <w:rPr>
                <w:rFonts w:ascii="Public Sans Light" w:hAnsi="Public Sans Light"/>
                <w:b/>
                <w:bCs/>
                <w:lang w:eastAsia="zh-CN"/>
              </w:rPr>
            </w:pPr>
          </w:p>
          <w:p w14:paraId="1C236155" w14:textId="77777777" w:rsidR="00160E86" w:rsidRDefault="00160E86" w:rsidP="00160E86">
            <w:pPr>
              <w:spacing w:before="60" w:after="60"/>
              <w:ind w:left="36"/>
              <w:rPr>
                <w:rFonts w:ascii="Public Sans Light" w:hAnsi="Public Sans Light"/>
                <w:b/>
                <w:bCs/>
                <w:lang w:eastAsia="zh-CN"/>
              </w:rPr>
            </w:pPr>
          </w:p>
          <w:p w14:paraId="1459C21D" w14:textId="77777777" w:rsidR="00160E86" w:rsidRDefault="00160E86" w:rsidP="00160E86">
            <w:pPr>
              <w:spacing w:before="60" w:after="60"/>
              <w:ind w:left="36"/>
              <w:rPr>
                <w:rFonts w:ascii="Public Sans Light" w:hAnsi="Public Sans Light"/>
                <w:b/>
                <w:bCs/>
                <w:lang w:eastAsia="zh-CN"/>
              </w:rPr>
            </w:pPr>
          </w:p>
          <w:p w14:paraId="527889E8" w14:textId="77777777" w:rsidR="00160E86" w:rsidRDefault="00160E86" w:rsidP="00160E86">
            <w:pPr>
              <w:spacing w:before="60" w:after="60"/>
              <w:ind w:left="36"/>
              <w:rPr>
                <w:rFonts w:ascii="Public Sans Light" w:hAnsi="Public Sans Light"/>
                <w:b/>
                <w:bCs/>
                <w:lang w:eastAsia="zh-CN"/>
              </w:rPr>
            </w:pPr>
          </w:p>
          <w:p w14:paraId="754F6C09" w14:textId="77777777" w:rsidR="00160E86" w:rsidRDefault="00160E86" w:rsidP="00160E86">
            <w:pPr>
              <w:spacing w:before="60" w:after="60"/>
              <w:ind w:left="36"/>
              <w:rPr>
                <w:rFonts w:ascii="Public Sans Light" w:hAnsi="Public Sans Light"/>
                <w:b/>
                <w:bCs/>
                <w:lang w:eastAsia="zh-CN"/>
              </w:rPr>
            </w:pPr>
          </w:p>
          <w:p w14:paraId="02F07E8C" w14:textId="77777777" w:rsidR="00160E86" w:rsidRDefault="00160E86" w:rsidP="00160E86">
            <w:pPr>
              <w:spacing w:before="60" w:after="60"/>
              <w:ind w:left="36"/>
              <w:rPr>
                <w:rFonts w:ascii="Public Sans Light" w:hAnsi="Public Sans Light"/>
                <w:b/>
                <w:bCs/>
                <w:lang w:eastAsia="zh-CN"/>
              </w:rPr>
            </w:pPr>
          </w:p>
          <w:p w14:paraId="55338B35" w14:textId="77777777" w:rsidR="00160E86" w:rsidRPr="003278AA" w:rsidRDefault="00160E86" w:rsidP="00160E86">
            <w:pPr>
              <w:spacing w:before="60" w:after="60"/>
              <w:rPr>
                <w:rFonts w:ascii="Public Sans Light" w:hAnsi="Public Sans Light"/>
                <w:b/>
                <w:bCs/>
                <w:lang w:eastAsia="zh-CN"/>
              </w:rPr>
            </w:pPr>
            <w:r w:rsidRPr="003278AA">
              <w:rPr>
                <w:rFonts w:ascii="Public Sans Light" w:hAnsi="Public Sans Light"/>
                <w:b/>
                <w:bCs/>
                <w:lang w:eastAsia="zh-CN"/>
              </w:rPr>
              <w:lastRenderedPageBreak/>
              <w:t>Obj 3.3:</w:t>
            </w:r>
          </w:p>
          <w:p w14:paraId="357051D0" w14:textId="77777777" w:rsidR="00160E86" w:rsidRPr="003278AA" w:rsidRDefault="00160E86" w:rsidP="00160E86">
            <w:pPr>
              <w:pStyle w:val="ListParagraph"/>
              <w:numPr>
                <w:ilvl w:val="0"/>
                <w:numId w:val="40"/>
              </w:numPr>
              <w:spacing w:before="60" w:after="60"/>
              <w:ind w:left="461"/>
              <w:rPr>
                <w:rFonts w:ascii="Public Sans Light" w:hAnsi="Public Sans Light"/>
                <w:lang w:eastAsia="zh-CN"/>
              </w:rPr>
            </w:pPr>
            <w:r>
              <w:rPr>
                <w:rFonts w:ascii="Public Sans Light" w:hAnsi="Public Sans Light"/>
                <w:lang w:eastAsia="zh-CN"/>
              </w:rPr>
              <w:t>S&amp;W facilitate consultative forums across management, employee and HSR cohorts</w:t>
            </w:r>
            <w:r w:rsidRPr="003278AA">
              <w:rPr>
                <w:rFonts w:ascii="Public Sans Light" w:hAnsi="Public Sans Light"/>
                <w:lang w:eastAsia="zh-CN"/>
              </w:rPr>
              <w:t>.</w:t>
            </w:r>
          </w:p>
          <w:p w14:paraId="30FF5F12" w14:textId="2B2A43FF" w:rsidR="00160E86" w:rsidRDefault="00160E86" w:rsidP="00160E86">
            <w:pPr>
              <w:pStyle w:val="ListParagraph"/>
              <w:numPr>
                <w:ilvl w:val="0"/>
                <w:numId w:val="40"/>
              </w:numPr>
              <w:spacing w:before="60" w:after="60"/>
              <w:ind w:left="461"/>
              <w:rPr>
                <w:rFonts w:ascii="Public Sans Light" w:hAnsi="Public Sans Light"/>
                <w:lang w:eastAsia="zh-CN"/>
              </w:rPr>
            </w:pPr>
            <w:r>
              <w:rPr>
                <w:rFonts w:ascii="Public Sans Light" w:hAnsi="Public Sans Light"/>
                <w:lang w:eastAsia="zh-CN"/>
              </w:rPr>
              <w:t>Service delivery model agreed to by key stakeholder groups</w:t>
            </w:r>
            <w:r w:rsidRPr="003278AA">
              <w:rPr>
                <w:rFonts w:ascii="Public Sans Light" w:hAnsi="Public Sans Light"/>
                <w:lang w:eastAsia="zh-CN"/>
              </w:rPr>
              <w:t xml:space="preserve">. </w:t>
            </w:r>
          </w:p>
          <w:p w14:paraId="4FEF0C75" w14:textId="77777777" w:rsidR="00160E86" w:rsidRPr="003278AA" w:rsidRDefault="00160E86" w:rsidP="00160E86">
            <w:pPr>
              <w:pStyle w:val="ListParagraph"/>
              <w:numPr>
                <w:ilvl w:val="0"/>
                <w:numId w:val="40"/>
              </w:numPr>
              <w:spacing w:before="60" w:after="60"/>
              <w:ind w:left="461"/>
              <w:rPr>
                <w:rFonts w:ascii="Public Sans Light" w:hAnsi="Public Sans Light"/>
                <w:lang w:eastAsia="zh-CN"/>
              </w:rPr>
            </w:pPr>
            <w:r>
              <w:rPr>
                <w:rFonts w:ascii="Public Sans Light" w:hAnsi="Public Sans Light"/>
                <w:lang w:eastAsia="zh-CN"/>
              </w:rPr>
              <w:t>Service delivery model incrementally follows an agreed implementation plan.</w:t>
            </w:r>
          </w:p>
          <w:p w14:paraId="233A9DE5" w14:textId="366C6DB1" w:rsidR="00160E86" w:rsidRPr="00484E39" w:rsidRDefault="00160E86" w:rsidP="00160E86">
            <w:pPr>
              <w:pStyle w:val="ListParagraph"/>
              <w:numPr>
                <w:ilvl w:val="0"/>
                <w:numId w:val="40"/>
              </w:numPr>
              <w:spacing w:before="60" w:after="60"/>
              <w:ind w:left="461"/>
              <w:rPr>
                <w:rFonts w:ascii="Public Sans Light" w:hAnsi="Public Sans Light"/>
                <w:lang w:eastAsia="zh-CN"/>
              </w:rPr>
            </w:pPr>
          </w:p>
        </w:tc>
        <w:tc>
          <w:tcPr>
            <w:tcW w:w="1681" w:type="pct"/>
            <w:gridSpan w:val="2"/>
          </w:tcPr>
          <w:p w14:paraId="3EF00FA1" w14:textId="02D35C56" w:rsidR="00160E86" w:rsidRPr="00E336EA" w:rsidRDefault="00160E86" w:rsidP="00160E86">
            <w:pPr>
              <w:spacing w:before="60" w:after="60"/>
              <w:rPr>
                <w:rFonts w:ascii="Public Sans Light" w:hAnsi="Public Sans Light"/>
                <w:b/>
                <w:bCs/>
                <w:i/>
                <w:iCs/>
                <w:lang w:eastAsia="zh-CN"/>
              </w:rPr>
            </w:pPr>
            <w:r w:rsidRPr="00E336EA">
              <w:rPr>
                <w:rFonts w:ascii="Public Sans Light" w:hAnsi="Public Sans Light"/>
                <w:lang w:eastAsia="zh-CN"/>
              </w:rPr>
              <w:lastRenderedPageBreak/>
              <w:t xml:space="preserve"> </w:t>
            </w:r>
            <w:r w:rsidRPr="00E336EA">
              <w:rPr>
                <w:rFonts w:ascii="Public Sans Light" w:hAnsi="Public Sans Light"/>
                <w:i/>
                <w:iCs/>
                <w:lang w:eastAsia="zh-CN"/>
              </w:rPr>
              <w:t>Enter concise comments</w:t>
            </w:r>
          </w:p>
          <w:p w14:paraId="65620AA2" w14:textId="6834716B" w:rsidR="00160E86" w:rsidRPr="003278AA" w:rsidRDefault="00160E86" w:rsidP="00160E86">
            <w:pPr>
              <w:spacing w:before="60"/>
              <w:rPr>
                <w:rFonts w:ascii="Public Sans Light" w:hAnsi="Public Sans Light"/>
                <w:b/>
                <w:bCs/>
                <w:lang w:eastAsia="zh-CN"/>
              </w:rPr>
            </w:pPr>
          </w:p>
          <w:p w14:paraId="70F595F6" w14:textId="77777777" w:rsidR="00160E86" w:rsidRPr="003278AA" w:rsidRDefault="00160E86" w:rsidP="00160E86">
            <w:pPr>
              <w:spacing w:before="60"/>
              <w:rPr>
                <w:rFonts w:ascii="Public Sans Light" w:hAnsi="Public Sans Light"/>
                <w:b/>
                <w:bCs/>
                <w:lang w:eastAsia="zh-CN"/>
              </w:rPr>
            </w:pPr>
          </w:p>
          <w:p w14:paraId="4B1D9534" w14:textId="2AF5EAB7" w:rsidR="00160E86" w:rsidRPr="003278AA" w:rsidRDefault="00160E86" w:rsidP="00160E86">
            <w:pPr>
              <w:rPr>
                <w:rFonts w:ascii="Public Sans Light" w:hAnsi="Public Sans Light"/>
                <w:b/>
                <w:lang w:eastAsia="zh-CN"/>
              </w:rPr>
            </w:pPr>
          </w:p>
        </w:tc>
      </w:tr>
    </w:tbl>
    <w:p w14:paraId="0D2B5D3A" w14:textId="373A3CA2" w:rsidR="001A190D" w:rsidRPr="00102FA7" w:rsidRDefault="001A190D" w:rsidP="004B54F3">
      <w:pPr>
        <w:jc w:val="both"/>
        <w:rPr>
          <w:rFonts w:ascii="Public Sans Light" w:hAnsi="Public Sans Light"/>
          <w:bCs/>
          <w:i/>
          <w:iCs/>
          <w:sz w:val="20"/>
          <w:szCs w:val="20"/>
          <w:lang w:eastAsia="zh-CN"/>
        </w:rPr>
      </w:pPr>
    </w:p>
    <w:sectPr w:rsidR="001A190D" w:rsidRPr="00102FA7" w:rsidSect="00B34C3A">
      <w:headerReference w:type="default" r:id="rId15"/>
      <w:footerReference w:type="default" r:id="rId16"/>
      <w:pgSz w:w="23811" w:h="16838" w:orient="landscape" w:code="8"/>
      <w:pgMar w:top="2408" w:right="1440" w:bottom="1440" w:left="1440" w:header="1253"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AE9BB" w14:textId="77777777" w:rsidR="007E75DD" w:rsidRDefault="007E75DD" w:rsidP="00FB6C2F">
      <w:pPr>
        <w:spacing w:after="0" w:line="240" w:lineRule="auto"/>
      </w:pPr>
      <w:r>
        <w:separator/>
      </w:r>
    </w:p>
  </w:endnote>
  <w:endnote w:type="continuationSeparator" w:id="0">
    <w:p w14:paraId="76EBCABF" w14:textId="77777777" w:rsidR="007E75DD" w:rsidRDefault="007E75DD" w:rsidP="00FB6C2F">
      <w:pPr>
        <w:spacing w:after="0" w:line="240" w:lineRule="auto"/>
      </w:pPr>
      <w:r>
        <w:continuationSeparator/>
      </w:r>
    </w:p>
  </w:endnote>
  <w:endnote w:id="1">
    <w:p w14:paraId="00562C19" w14:textId="77777777" w:rsidR="00341AB9" w:rsidRPr="001805F7" w:rsidRDefault="00341AB9" w:rsidP="00202116">
      <w:pPr>
        <w:pStyle w:val="EndnoteText"/>
        <w:spacing w:before="240"/>
        <w:rPr>
          <w:rFonts w:ascii="Public Sans Light" w:hAnsi="Public Sans Light"/>
        </w:rPr>
      </w:pPr>
      <w:r>
        <w:rPr>
          <w:rStyle w:val="EndnoteReference"/>
        </w:rPr>
        <w:endnoteRef/>
      </w:r>
      <w:r>
        <w:t xml:space="preserve"> </w:t>
      </w:r>
      <w:r w:rsidRPr="001805F7">
        <w:rPr>
          <w:rFonts w:ascii="Public Sans Light" w:hAnsi="Public Sans Light"/>
          <w:b/>
          <w:bCs/>
          <w:sz w:val="28"/>
          <w:szCs w:val="28"/>
        </w:rPr>
        <w:t>Guidance to implement the University WHS Plan 2026</w:t>
      </w:r>
      <w:r>
        <w:rPr>
          <w:rFonts w:ascii="Public Sans Light" w:hAnsi="Public Sans Light"/>
          <w:b/>
          <w:bCs/>
          <w:sz w:val="28"/>
          <w:szCs w:val="28"/>
        </w:rPr>
        <w:t xml:space="preserve"> </w:t>
      </w:r>
      <w:r w:rsidRPr="001805F7">
        <w:rPr>
          <w:rFonts w:ascii="Public Sans Light" w:hAnsi="Public Sans Light"/>
          <w:sz w:val="28"/>
          <w:szCs w:val="28"/>
        </w:rPr>
        <w:t>(the Plan)</w:t>
      </w:r>
    </w:p>
    <w:p w14:paraId="04E668F1" w14:textId="77777777" w:rsidR="00341AB9" w:rsidRPr="00202116" w:rsidRDefault="00341AB9" w:rsidP="00202116">
      <w:pPr>
        <w:pStyle w:val="EndnoteText"/>
        <w:numPr>
          <w:ilvl w:val="0"/>
          <w:numId w:val="41"/>
        </w:numPr>
        <w:spacing w:before="240"/>
        <w:rPr>
          <w:rFonts w:ascii="Public Sans Light" w:hAnsi="Public Sans Light"/>
          <w:sz w:val="24"/>
          <w:szCs w:val="24"/>
        </w:rPr>
      </w:pPr>
      <w:r w:rsidRPr="00202116">
        <w:rPr>
          <w:rFonts w:ascii="Public Sans Light" w:hAnsi="Public Sans Light"/>
          <w:sz w:val="24"/>
          <w:szCs w:val="24"/>
        </w:rPr>
        <w:t>Review the Plan’s details, seek clarification from Safety and Wellbeing (S&amp;W) as required</w:t>
      </w:r>
      <w:r>
        <w:rPr>
          <w:rFonts w:ascii="Public Sans Light" w:hAnsi="Public Sans Light"/>
          <w:sz w:val="24"/>
          <w:szCs w:val="24"/>
        </w:rPr>
        <w:t xml:space="preserve"> – </w:t>
      </w:r>
      <w:hyperlink r:id="rId1" w:history="1">
        <w:r w:rsidRPr="0048433B">
          <w:rPr>
            <w:rStyle w:val="Hyperlink"/>
            <w:rFonts w:ascii="Public Sans Light" w:hAnsi="Public Sans Light"/>
            <w:sz w:val="24"/>
            <w:szCs w:val="24"/>
          </w:rPr>
          <w:t>whs@anu.edu.au</w:t>
        </w:r>
      </w:hyperlink>
      <w:r>
        <w:rPr>
          <w:rFonts w:ascii="Public Sans Light" w:hAnsi="Public Sans Light"/>
          <w:sz w:val="24"/>
          <w:szCs w:val="24"/>
        </w:rPr>
        <w:t>.</w:t>
      </w:r>
    </w:p>
    <w:p w14:paraId="16549F53" w14:textId="77777777" w:rsidR="00341AB9" w:rsidRPr="00202116" w:rsidRDefault="00341AB9" w:rsidP="00202116">
      <w:pPr>
        <w:pStyle w:val="EndnoteText"/>
        <w:numPr>
          <w:ilvl w:val="0"/>
          <w:numId w:val="41"/>
        </w:numPr>
        <w:spacing w:before="240"/>
        <w:rPr>
          <w:rFonts w:ascii="Public Sans Light" w:hAnsi="Public Sans Light"/>
          <w:sz w:val="24"/>
          <w:szCs w:val="24"/>
        </w:rPr>
      </w:pPr>
      <w:r w:rsidRPr="00202116">
        <w:rPr>
          <w:rFonts w:ascii="Public Sans Light" w:hAnsi="Public Sans Light"/>
          <w:sz w:val="24"/>
          <w:szCs w:val="24"/>
        </w:rPr>
        <w:t xml:space="preserve">Refer to </w:t>
      </w:r>
      <w:r w:rsidRPr="00202116">
        <w:rPr>
          <w:rFonts w:ascii="Public Sans Light" w:hAnsi="Public Sans Light"/>
          <w:b/>
          <w:bCs/>
          <w:sz w:val="24"/>
          <w:szCs w:val="24"/>
        </w:rPr>
        <w:t>WHSMS HB Chapter 2.2 Local WHS Plan</w:t>
      </w:r>
      <w:r w:rsidRPr="00202116">
        <w:rPr>
          <w:rFonts w:ascii="Public Sans Light" w:hAnsi="Public Sans Light"/>
          <w:sz w:val="24"/>
          <w:szCs w:val="24"/>
        </w:rPr>
        <w:t xml:space="preserve"> in relation to </w:t>
      </w:r>
      <w:r w:rsidRPr="00202116">
        <w:rPr>
          <w:rFonts w:ascii="Public Sans Light" w:hAnsi="Public Sans Light"/>
          <w:b/>
          <w:bCs/>
          <w:sz w:val="24"/>
          <w:szCs w:val="24"/>
        </w:rPr>
        <w:t>Part A – Implementation of the University WHS Plan</w:t>
      </w:r>
      <w:r w:rsidRPr="00202116">
        <w:rPr>
          <w:rFonts w:ascii="Public Sans Light" w:hAnsi="Public Sans Light"/>
          <w:sz w:val="24"/>
          <w:szCs w:val="24"/>
        </w:rPr>
        <w:t xml:space="preserve"> (the Chapter).</w:t>
      </w:r>
    </w:p>
    <w:p w14:paraId="4770F6B9" w14:textId="77777777" w:rsidR="00341AB9" w:rsidRDefault="00341AB9" w:rsidP="00202116">
      <w:pPr>
        <w:pStyle w:val="EndnoteText"/>
        <w:numPr>
          <w:ilvl w:val="0"/>
          <w:numId w:val="41"/>
        </w:numPr>
        <w:spacing w:before="240"/>
        <w:rPr>
          <w:rFonts w:ascii="Public Sans Light" w:hAnsi="Public Sans Light"/>
          <w:sz w:val="24"/>
          <w:szCs w:val="24"/>
        </w:rPr>
      </w:pPr>
      <w:r w:rsidRPr="00202116">
        <w:rPr>
          <w:rFonts w:ascii="Public Sans Light" w:hAnsi="Public Sans Light"/>
          <w:sz w:val="24"/>
          <w:szCs w:val="24"/>
        </w:rPr>
        <w:t>Consider how the Plan’s objectives apply in the context of your local area and consider how to apply the Chapter in relation to identifying, implementing and monitoring actions which support the achievement of the Plan’s objectives (noting Targets based on each Quarter of 2026).</w:t>
      </w:r>
    </w:p>
    <w:p w14:paraId="53B5FA60" w14:textId="77777777" w:rsidR="00341AB9" w:rsidRPr="00202116" w:rsidRDefault="00341AB9" w:rsidP="00C17A85">
      <w:pPr>
        <w:pStyle w:val="EndnoteText"/>
        <w:spacing w:before="240"/>
        <w:ind w:left="720"/>
        <w:rPr>
          <w:rFonts w:ascii="Public Sans Light" w:hAnsi="Public Sans Light"/>
          <w:sz w:val="24"/>
          <w:szCs w:val="24"/>
        </w:rPr>
      </w:pPr>
      <w:r w:rsidRPr="00C17A85">
        <w:rPr>
          <w:rFonts w:ascii="Public Sans Light" w:hAnsi="Public Sans Light"/>
          <w:b/>
          <w:bCs/>
          <w:sz w:val="24"/>
          <w:szCs w:val="24"/>
        </w:rPr>
        <w:t>Noting:</w:t>
      </w:r>
      <w:r>
        <w:rPr>
          <w:rFonts w:ascii="Public Sans Light" w:hAnsi="Public Sans Light"/>
          <w:sz w:val="24"/>
          <w:szCs w:val="24"/>
        </w:rPr>
        <w:t xml:space="preserve"> All managers and employees have contributions to make in supporting and achieving the University WHS objectives.</w:t>
      </w:r>
    </w:p>
    <w:p w14:paraId="07530AE5" w14:textId="77777777" w:rsidR="00341AB9" w:rsidRPr="00202116" w:rsidRDefault="00341AB9" w:rsidP="00202116">
      <w:pPr>
        <w:pStyle w:val="EndnoteText"/>
        <w:numPr>
          <w:ilvl w:val="0"/>
          <w:numId w:val="41"/>
        </w:numPr>
        <w:spacing w:before="240"/>
        <w:rPr>
          <w:rFonts w:ascii="Public Sans Light" w:hAnsi="Public Sans Light"/>
          <w:sz w:val="24"/>
          <w:szCs w:val="24"/>
        </w:rPr>
      </w:pPr>
      <w:r w:rsidRPr="00202116">
        <w:rPr>
          <w:rFonts w:ascii="Public Sans Light" w:hAnsi="Public Sans Light"/>
          <w:sz w:val="24"/>
          <w:szCs w:val="24"/>
        </w:rPr>
        <w:t xml:space="preserve">In addition to </w:t>
      </w:r>
      <w:r w:rsidRPr="00202116">
        <w:rPr>
          <w:rFonts w:ascii="Public Sans Light" w:hAnsi="Public Sans Light"/>
          <w:b/>
          <w:bCs/>
          <w:sz w:val="24"/>
          <w:szCs w:val="24"/>
        </w:rPr>
        <w:t>Appendix A</w:t>
      </w:r>
      <w:r w:rsidRPr="00202116">
        <w:rPr>
          <w:rFonts w:ascii="Public Sans Light" w:hAnsi="Public Sans Light"/>
          <w:sz w:val="24"/>
          <w:szCs w:val="24"/>
        </w:rPr>
        <w:t xml:space="preserve"> of the Chapter, </w:t>
      </w:r>
      <w:r>
        <w:rPr>
          <w:rFonts w:ascii="Public Sans Light" w:hAnsi="Public Sans Light"/>
          <w:sz w:val="24"/>
          <w:szCs w:val="24"/>
        </w:rPr>
        <w:t>a</w:t>
      </w:r>
      <w:r w:rsidRPr="00202116">
        <w:rPr>
          <w:rFonts w:ascii="Public Sans Light" w:hAnsi="Public Sans Light"/>
          <w:sz w:val="24"/>
          <w:szCs w:val="24"/>
        </w:rPr>
        <w:t xml:space="preserve"> University </w:t>
      </w:r>
      <w:r w:rsidRPr="00202116">
        <w:rPr>
          <w:rFonts w:ascii="Public Sans Light" w:hAnsi="Public Sans Light"/>
          <w:b/>
          <w:bCs/>
          <w:i/>
          <w:iCs/>
          <w:sz w:val="24"/>
          <w:szCs w:val="24"/>
        </w:rPr>
        <w:t xml:space="preserve">WHS Plan 2026 – Local area progress report – Template </w:t>
      </w:r>
      <w:r w:rsidRPr="00202116">
        <w:rPr>
          <w:rFonts w:ascii="Public Sans Light" w:hAnsi="Public Sans Light"/>
          <w:sz w:val="24"/>
          <w:szCs w:val="24"/>
        </w:rPr>
        <w:t>(the Template) may be used to establish a concise record of progress in supporting the achievement of University WHS objectives (</w:t>
      </w:r>
      <w:r w:rsidRPr="00202116">
        <w:rPr>
          <w:rFonts w:ascii="Public Sans Light" w:hAnsi="Public Sans Light"/>
          <w:b/>
          <w:bCs/>
          <w:sz w:val="24"/>
          <w:szCs w:val="24"/>
        </w:rPr>
        <w:t>use of the Template is not mandatory</w:t>
      </w:r>
      <w:r w:rsidRPr="00202116">
        <w:rPr>
          <w:rFonts w:ascii="Public Sans Light" w:hAnsi="Public Sans Light"/>
          <w:sz w:val="24"/>
          <w:szCs w:val="24"/>
        </w:rPr>
        <w:t xml:space="preserve">). </w:t>
      </w:r>
    </w:p>
    <w:p w14:paraId="17D5BAC0" w14:textId="77777777" w:rsidR="00341AB9" w:rsidRPr="001805F7" w:rsidRDefault="00341AB9" w:rsidP="00202116">
      <w:pPr>
        <w:pStyle w:val="EndnoteText"/>
        <w:numPr>
          <w:ilvl w:val="0"/>
          <w:numId w:val="41"/>
        </w:numPr>
        <w:spacing w:before="240"/>
        <w:rPr>
          <w:rFonts w:ascii="Public Sans Light" w:hAnsi="Public Sans Light"/>
        </w:rPr>
      </w:pPr>
      <w:r w:rsidRPr="00202116">
        <w:rPr>
          <w:rFonts w:ascii="Public Sans Light" w:hAnsi="Public Sans Light"/>
          <w:sz w:val="24"/>
          <w:szCs w:val="24"/>
        </w:rPr>
        <w:t xml:space="preserve">What is expected for each Quarter of 2026, is a progress report (attached to </w:t>
      </w:r>
      <w:r w:rsidRPr="00202116">
        <w:rPr>
          <w:rFonts w:ascii="Public Sans Light" w:hAnsi="Public Sans Light"/>
          <w:b/>
          <w:bCs/>
          <w:sz w:val="24"/>
          <w:szCs w:val="24"/>
        </w:rPr>
        <w:t>Quarterly Due Diligence</w:t>
      </w:r>
      <w:r w:rsidRPr="00202116">
        <w:rPr>
          <w:rFonts w:ascii="Public Sans Light" w:hAnsi="Public Sans Light"/>
          <w:sz w:val="24"/>
          <w:szCs w:val="24"/>
        </w:rPr>
        <w:t xml:space="preserve"> reports) from each local area to the University WHS Committee outlining progress in supporting the achievement of University WHS objectives (use either Appendix A of the Chapter or the Template).</w:t>
      </w:r>
      <w:r w:rsidRPr="00202116">
        <w:rPr>
          <w:rFonts w:ascii="Public Sans Light" w:hAnsi="Public Sans Light"/>
          <w:sz w:val="24"/>
          <w:szCs w:val="24"/>
        </w:rPr>
        <w:b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Outlook">
    <w:panose1 w:val="0501010001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F4C1" w14:textId="30B30789" w:rsidR="00D95A51" w:rsidRPr="004D0606" w:rsidRDefault="00D95A51" w:rsidP="004B54F3">
    <w:pPr>
      <w:pStyle w:val="Footer"/>
      <w:pBdr>
        <w:top w:val="single" w:sz="4" w:space="0" w:color="auto"/>
      </w:pBdr>
      <w:tabs>
        <w:tab w:val="clear" w:pos="4513"/>
        <w:tab w:val="clear" w:pos="9026"/>
        <w:tab w:val="left" w:pos="425"/>
        <w:tab w:val="center" w:pos="10490"/>
        <w:tab w:val="right" w:pos="20931"/>
      </w:tabs>
      <w:ind w:left="426" w:hanging="426"/>
      <w:rPr>
        <w:rFonts w:ascii="Arial Narrow" w:hAnsi="Arial Narrow"/>
        <w:color w:val="808080" w:themeColor="background1" w:themeShade="80"/>
        <w:sz w:val="16"/>
        <w:szCs w:val="16"/>
      </w:rPr>
    </w:pPr>
    <w:r w:rsidRPr="004D0606">
      <w:rPr>
        <w:rFonts w:ascii="Arial Narrow" w:hAnsi="Arial Narrow"/>
        <w:color w:val="808080" w:themeColor="background1" w:themeShade="80"/>
        <w:sz w:val="16"/>
        <w:szCs w:val="16"/>
      </w:rPr>
      <w:t xml:space="preserve">University WHS Plan </w:t>
    </w:r>
    <w:r>
      <w:rPr>
        <w:rFonts w:ascii="Arial Narrow" w:hAnsi="Arial Narrow"/>
        <w:color w:val="808080" w:themeColor="background1" w:themeShade="80"/>
        <w:sz w:val="16"/>
        <w:szCs w:val="16"/>
      </w:rPr>
      <w:t>202</w:t>
    </w:r>
    <w:r w:rsidR="005B3938">
      <w:rPr>
        <w:rFonts w:ascii="Arial Narrow" w:hAnsi="Arial Narrow"/>
        <w:color w:val="808080" w:themeColor="background1" w:themeShade="80"/>
        <w:sz w:val="16"/>
        <w:szCs w:val="16"/>
      </w:rPr>
      <w:t>6</w:t>
    </w:r>
  </w:p>
  <w:p w14:paraId="0F70AE6C" w14:textId="094230AD" w:rsidR="00D95A51" w:rsidRPr="004D0606" w:rsidRDefault="00D95A51" w:rsidP="004B54F3">
    <w:pPr>
      <w:pStyle w:val="Footer"/>
      <w:pBdr>
        <w:top w:val="single" w:sz="4" w:space="0" w:color="auto"/>
      </w:pBdr>
      <w:tabs>
        <w:tab w:val="clear" w:pos="4513"/>
        <w:tab w:val="clear" w:pos="9026"/>
        <w:tab w:val="left" w:pos="425"/>
        <w:tab w:val="center" w:pos="10490"/>
        <w:tab w:val="right" w:pos="20931"/>
      </w:tabs>
      <w:ind w:left="426" w:hanging="426"/>
      <w:rPr>
        <w:rFonts w:ascii="Arial Narrow" w:hAnsi="Arial Narrow"/>
        <w:color w:val="808080" w:themeColor="background1" w:themeShade="80"/>
        <w:sz w:val="16"/>
        <w:szCs w:val="16"/>
      </w:rPr>
    </w:pPr>
    <w:r w:rsidRPr="004D0606">
      <w:rPr>
        <w:rFonts w:ascii="Arial Narrow" w:hAnsi="Arial Narrow"/>
        <w:color w:val="808080" w:themeColor="background1" w:themeShade="80"/>
        <w:sz w:val="16"/>
        <w:szCs w:val="16"/>
      </w:rPr>
      <w:t xml:space="preserve">Approved by: </w:t>
    </w:r>
    <w:r>
      <w:rPr>
        <w:rFonts w:ascii="Arial Narrow" w:hAnsi="Arial Narrow"/>
        <w:color w:val="808080" w:themeColor="background1" w:themeShade="80"/>
        <w:sz w:val="16"/>
        <w:szCs w:val="16"/>
      </w:rPr>
      <w:t>Chief Operating Officer</w:t>
    </w:r>
    <w:r w:rsidRPr="004D0606">
      <w:rPr>
        <w:rFonts w:ascii="Arial Narrow" w:hAnsi="Arial Narrow"/>
        <w:color w:val="808080" w:themeColor="background1" w:themeShade="80"/>
        <w:sz w:val="16"/>
        <w:szCs w:val="16"/>
      </w:rPr>
      <w:t xml:space="preserve"> for University WHS Committee</w:t>
    </w:r>
    <w:r w:rsidRPr="004D0606">
      <w:rPr>
        <w:rFonts w:ascii="Arial Narrow" w:hAnsi="Arial Narrow"/>
        <w:color w:val="808080" w:themeColor="background1" w:themeShade="80"/>
        <w:sz w:val="16"/>
        <w:szCs w:val="16"/>
      </w:rPr>
      <w:tab/>
    </w:r>
    <w:r>
      <w:rPr>
        <w:rFonts w:ascii="Arial Narrow" w:hAnsi="Arial Narrow"/>
        <w:color w:val="808080" w:themeColor="background1" w:themeShade="80"/>
        <w:sz w:val="16"/>
        <w:szCs w:val="16"/>
      </w:rPr>
      <w:tab/>
    </w:r>
    <w:r w:rsidRPr="004D0606">
      <w:rPr>
        <w:rFonts w:ascii="Arial Narrow" w:hAnsi="Arial Narrow"/>
        <w:color w:val="808080" w:themeColor="background1" w:themeShade="80"/>
        <w:sz w:val="16"/>
        <w:szCs w:val="16"/>
      </w:rPr>
      <w:t>Version:</w:t>
    </w:r>
    <w:r>
      <w:rPr>
        <w:rFonts w:ascii="Arial Narrow" w:hAnsi="Arial Narrow"/>
        <w:color w:val="808080" w:themeColor="background1" w:themeShade="80"/>
        <w:sz w:val="16"/>
        <w:szCs w:val="16"/>
      </w:rPr>
      <w:t xml:space="preserve"> </w:t>
    </w:r>
    <w:r w:rsidR="00516D2E">
      <w:rPr>
        <w:rFonts w:ascii="Arial Narrow" w:hAnsi="Arial Narrow"/>
        <w:color w:val="808080" w:themeColor="background1" w:themeShade="80"/>
        <w:sz w:val="16"/>
        <w:szCs w:val="16"/>
      </w:rPr>
      <w:t>1.0</w:t>
    </w:r>
    <w:r>
      <w:rPr>
        <w:rFonts w:ascii="Arial Narrow" w:hAnsi="Arial Narrow"/>
        <w:color w:val="808080" w:themeColor="background1" w:themeShade="80"/>
        <w:sz w:val="16"/>
        <w:szCs w:val="16"/>
      </w:rPr>
      <w:t xml:space="preserve"> </w:t>
    </w:r>
  </w:p>
  <w:p w14:paraId="766B866B" w14:textId="639F3B56" w:rsidR="00D95A51" w:rsidRPr="004D0606" w:rsidRDefault="00D95A51" w:rsidP="004B54F3">
    <w:pPr>
      <w:pStyle w:val="Footer"/>
      <w:pBdr>
        <w:top w:val="single" w:sz="4" w:space="0" w:color="auto"/>
      </w:pBdr>
      <w:tabs>
        <w:tab w:val="clear" w:pos="4513"/>
        <w:tab w:val="clear" w:pos="9026"/>
        <w:tab w:val="left" w:pos="425"/>
        <w:tab w:val="center" w:pos="10490"/>
        <w:tab w:val="right" w:pos="20931"/>
      </w:tabs>
      <w:ind w:left="426" w:hanging="426"/>
      <w:rPr>
        <w:rFonts w:ascii="Arial Narrow" w:hAnsi="Arial Narrow"/>
        <w:color w:val="808080" w:themeColor="background1" w:themeShade="80"/>
        <w:sz w:val="16"/>
        <w:szCs w:val="16"/>
      </w:rPr>
    </w:pPr>
    <w:r w:rsidRPr="004D0606">
      <w:rPr>
        <w:rFonts w:ascii="Arial Narrow" w:hAnsi="Arial Narrow"/>
        <w:color w:val="808080" w:themeColor="background1" w:themeShade="80"/>
        <w:sz w:val="16"/>
        <w:szCs w:val="16"/>
      </w:rPr>
      <w:t>Release Date</w:t>
    </w:r>
    <w:r>
      <w:rPr>
        <w:rFonts w:ascii="Arial Narrow" w:hAnsi="Arial Narrow"/>
        <w:color w:val="808080" w:themeColor="background1" w:themeShade="80"/>
        <w:sz w:val="16"/>
        <w:szCs w:val="16"/>
      </w:rPr>
      <w:t xml:space="preserve"> </w:t>
    </w:r>
    <w:r w:rsidR="00516D2E">
      <w:rPr>
        <w:rFonts w:ascii="Arial Narrow" w:hAnsi="Arial Narrow"/>
        <w:color w:val="808080" w:themeColor="background1" w:themeShade="80"/>
        <w:sz w:val="16"/>
        <w:szCs w:val="16"/>
      </w:rPr>
      <w:t>23 February</w:t>
    </w:r>
    <w:r w:rsidR="009A7C30">
      <w:rPr>
        <w:rFonts w:ascii="Arial Narrow" w:hAnsi="Arial Narrow"/>
        <w:color w:val="808080" w:themeColor="background1" w:themeShade="80"/>
        <w:sz w:val="16"/>
        <w:szCs w:val="16"/>
      </w:rPr>
      <w:t xml:space="preserve"> </w:t>
    </w:r>
    <w:r>
      <w:rPr>
        <w:rFonts w:ascii="Arial Narrow" w:hAnsi="Arial Narrow"/>
        <w:color w:val="808080" w:themeColor="background1" w:themeShade="80"/>
        <w:sz w:val="16"/>
        <w:szCs w:val="16"/>
      </w:rPr>
      <w:t>202</w:t>
    </w:r>
    <w:r w:rsidR="005B3938">
      <w:rPr>
        <w:rFonts w:ascii="Arial Narrow" w:hAnsi="Arial Narrow"/>
        <w:color w:val="808080" w:themeColor="background1" w:themeShade="80"/>
        <w:sz w:val="16"/>
        <w:szCs w:val="16"/>
      </w:rPr>
      <w:t>6</w:t>
    </w:r>
    <w:r w:rsidRPr="004D0606">
      <w:rPr>
        <w:rFonts w:ascii="Arial Narrow" w:hAnsi="Arial Narrow"/>
        <w:color w:val="808080" w:themeColor="background1" w:themeShade="80"/>
        <w:sz w:val="16"/>
        <w:szCs w:val="16"/>
      </w:rPr>
      <w:tab/>
      <w:t>Review Date:</w:t>
    </w:r>
    <w:sdt>
      <w:sdtPr>
        <w:rPr>
          <w:rFonts w:ascii="Arial Narrow" w:hAnsi="Arial Narrow"/>
          <w:color w:val="808080" w:themeColor="background1" w:themeShade="80"/>
          <w:sz w:val="16"/>
          <w:szCs w:val="16"/>
        </w:rPr>
        <w:id w:val="1595678649"/>
        <w:docPartObj>
          <w:docPartGallery w:val="Page Numbers (Top of Page)"/>
          <w:docPartUnique/>
        </w:docPartObj>
      </w:sdtPr>
      <w:sdtEndPr/>
      <w:sdtContent>
        <w:r w:rsidRPr="004D0606">
          <w:rPr>
            <w:rFonts w:ascii="Arial Narrow" w:hAnsi="Arial Narrow"/>
            <w:color w:val="808080" w:themeColor="background1" w:themeShade="80"/>
            <w:sz w:val="16"/>
            <w:szCs w:val="16"/>
          </w:rPr>
          <w:t xml:space="preserve"> </w:t>
        </w:r>
        <w:r w:rsidR="005B3938">
          <w:rPr>
            <w:rFonts w:ascii="Arial Narrow" w:hAnsi="Arial Narrow"/>
            <w:color w:val="808080" w:themeColor="background1" w:themeShade="80"/>
            <w:sz w:val="16"/>
            <w:szCs w:val="16"/>
          </w:rPr>
          <w:t>1 July 2026</w:t>
        </w:r>
        <w:r w:rsidRPr="004D0606">
          <w:rPr>
            <w:rFonts w:ascii="Arial Narrow" w:hAnsi="Arial Narrow"/>
            <w:color w:val="808080" w:themeColor="background1" w:themeShade="80"/>
            <w:sz w:val="16"/>
            <w:szCs w:val="16"/>
          </w:rPr>
          <w:tab/>
          <w:t xml:space="preserve">Page </w:t>
        </w:r>
        <w:r w:rsidRPr="004D0606">
          <w:rPr>
            <w:rFonts w:ascii="Arial Narrow" w:hAnsi="Arial Narrow"/>
            <w:color w:val="808080" w:themeColor="background1" w:themeShade="80"/>
            <w:sz w:val="16"/>
            <w:szCs w:val="16"/>
          </w:rPr>
          <w:fldChar w:fldCharType="begin"/>
        </w:r>
        <w:r w:rsidRPr="004D0606">
          <w:rPr>
            <w:rFonts w:ascii="Arial Narrow" w:hAnsi="Arial Narrow"/>
            <w:color w:val="808080" w:themeColor="background1" w:themeShade="80"/>
            <w:sz w:val="16"/>
            <w:szCs w:val="16"/>
          </w:rPr>
          <w:instrText xml:space="preserve"> PAGE </w:instrText>
        </w:r>
        <w:r w:rsidRPr="004D0606">
          <w:rPr>
            <w:rFonts w:ascii="Arial Narrow" w:hAnsi="Arial Narrow"/>
            <w:color w:val="808080" w:themeColor="background1" w:themeShade="80"/>
            <w:sz w:val="16"/>
            <w:szCs w:val="16"/>
          </w:rPr>
          <w:fldChar w:fldCharType="separate"/>
        </w:r>
        <w:r w:rsidR="009257BC">
          <w:rPr>
            <w:rFonts w:ascii="Arial Narrow" w:hAnsi="Arial Narrow"/>
            <w:noProof/>
            <w:color w:val="808080" w:themeColor="background1" w:themeShade="80"/>
            <w:sz w:val="16"/>
            <w:szCs w:val="16"/>
          </w:rPr>
          <w:t>2</w:t>
        </w:r>
        <w:r w:rsidRPr="004D0606">
          <w:rPr>
            <w:rFonts w:ascii="Arial Narrow" w:hAnsi="Arial Narrow"/>
            <w:color w:val="808080" w:themeColor="background1" w:themeShade="80"/>
            <w:sz w:val="16"/>
            <w:szCs w:val="16"/>
          </w:rPr>
          <w:fldChar w:fldCharType="end"/>
        </w:r>
      </w:sdtContent>
    </w:sdt>
  </w:p>
  <w:p w14:paraId="22B16633" w14:textId="1FAD0985" w:rsidR="00D95A51" w:rsidRPr="000231F7" w:rsidRDefault="00D95A51" w:rsidP="00C5683E">
    <w:pPr>
      <w:pStyle w:val="Footer"/>
      <w:pBdr>
        <w:top w:val="single" w:sz="4" w:space="0" w:color="auto"/>
      </w:pBdr>
      <w:tabs>
        <w:tab w:val="left" w:pos="425"/>
      </w:tabs>
      <w:ind w:left="426" w:hanging="426"/>
      <w:rPr>
        <w:rFonts w:ascii="Arial Narrow" w:hAnsi="Arial Narrow"/>
        <w:i/>
        <w:color w:val="808080" w:themeColor="background1" w:themeShade="80"/>
        <w:sz w:val="16"/>
        <w:szCs w:val="16"/>
      </w:rPr>
    </w:pPr>
    <w:r w:rsidRPr="000231F7">
      <w:rPr>
        <w:rFonts w:ascii="Arial Narrow" w:hAnsi="Arial Narrow"/>
        <w:i/>
        <w:color w:val="808080" w:themeColor="background1" w:themeShade="80"/>
        <w:sz w:val="16"/>
        <w:szCs w:val="16"/>
      </w:rPr>
      <w:t>This process is uncontrolled after printing.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7CE56" w14:textId="77777777" w:rsidR="007E75DD" w:rsidRDefault="007E75DD" w:rsidP="00FB6C2F">
      <w:pPr>
        <w:spacing w:after="0" w:line="240" w:lineRule="auto"/>
      </w:pPr>
      <w:r>
        <w:separator/>
      </w:r>
    </w:p>
  </w:footnote>
  <w:footnote w:type="continuationSeparator" w:id="0">
    <w:p w14:paraId="6A0CB793" w14:textId="77777777" w:rsidR="007E75DD" w:rsidRDefault="007E75DD" w:rsidP="00FB6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EB73" w14:textId="3B70122A" w:rsidR="00D95A51" w:rsidRDefault="00D95A51" w:rsidP="00450FDD">
    <w:pPr>
      <w:spacing w:after="0"/>
      <w:jc w:val="right"/>
      <w:rPr>
        <w:rFonts w:ascii="Arial Narrow" w:hAnsi="Arial Narrow" w:cstheme="majorHAnsi"/>
        <w:b/>
        <w:bCs/>
        <w:color w:val="22323A" w:themeColor="text1"/>
        <w:sz w:val="40"/>
        <w:szCs w:val="40"/>
        <w:lang w:eastAsia="zh-CN"/>
      </w:rPr>
    </w:pPr>
    <w:r w:rsidRPr="000126B6">
      <w:rPr>
        <w:rFonts w:ascii="Arial Narrow" w:hAnsi="Arial Narrow"/>
        <w:b/>
        <w:bCs/>
        <w:noProof/>
        <w:sz w:val="40"/>
        <w:szCs w:val="40"/>
        <w:lang w:eastAsia="en-AU"/>
      </w:rPr>
      <w:drawing>
        <wp:anchor distT="0" distB="0" distL="114300" distR="114300" simplePos="0" relativeHeight="251657216" behindDoc="1" locked="0" layoutInCell="1" allowOverlap="1" wp14:anchorId="35BCD4EF" wp14:editId="235F9D55">
          <wp:simplePos x="0" y="0"/>
          <wp:positionH relativeFrom="page">
            <wp:posOffset>46990</wp:posOffset>
          </wp:positionH>
          <wp:positionV relativeFrom="page">
            <wp:posOffset>-10795</wp:posOffset>
          </wp:positionV>
          <wp:extent cx="7560565" cy="10681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U Word template.jpg"/>
                  <pic:cNvPicPr/>
                </pic:nvPicPr>
                <pic:blipFill>
                  <a:blip r:embed="rId1">
                    <a:extLst>
                      <a:ext uri="{28A0092B-C50C-407E-A947-70E740481C1C}">
                        <a14:useLocalDpi xmlns:a14="http://schemas.microsoft.com/office/drawing/2010/main" val="0"/>
                      </a:ext>
                    </a:extLst>
                  </a:blip>
                  <a:stretch>
                    <a:fillRect/>
                  </a:stretch>
                </pic:blipFill>
                <pic:spPr>
                  <a:xfrm>
                    <a:off x="0" y="0"/>
                    <a:ext cx="7560565" cy="10681200"/>
                  </a:xfrm>
                  <a:prstGeom prst="rect">
                    <a:avLst/>
                  </a:prstGeom>
                </pic:spPr>
              </pic:pic>
            </a:graphicData>
          </a:graphic>
          <wp14:sizeRelH relativeFrom="margin">
            <wp14:pctWidth>0</wp14:pctWidth>
          </wp14:sizeRelH>
          <wp14:sizeRelV relativeFrom="margin">
            <wp14:pctHeight>0</wp14:pctHeight>
          </wp14:sizeRelV>
        </wp:anchor>
      </w:drawing>
    </w:r>
    <w:r w:rsidRPr="000126B6">
      <w:rPr>
        <w:rFonts w:ascii="Arial Narrow" w:hAnsi="Arial Narrow" w:cstheme="majorHAnsi"/>
        <w:b/>
        <w:bCs/>
        <w:color w:val="22323A" w:themeColor="text1"/>
        <w:sz w:val="40"/>
        <w:szCs w:val="40"/>
        <w:lang w:eastAsia="zh-CN"/>
      </w:rPr>
      <w:t>University Work Health and Safety Plan 202</w:t>
    </w:r>
    <w:r w:rsidR="00FD694C" w:rsidRPr="000126B6">
      <w:rPr>
        <w:rFonts w:ascii="Arial Narrow" w:hAnsi="Arial Narrow" w:cstheme="majorHAnsi"/>
        <w:b/>
        <w:bCs/>
        <w:color w:val="22323A" w:themeColor="text1"/>
        <w:sz w:val="40"/>
        <w:szCs w:val="40"/>
        <w:lang w:eastAsia="zh-CN"/>
      </w:rPr>
      <w:t>6</w:t>
    </w:r>
  </w:p>
  <w:p w14:paraId="218838A8" w14:textId="54945116" w:rsidR="000126B6" w:rsidRPr="000126B6" w:rsidRDefault="000126B6" w:rsidP="00450FDD">
    <w:pPr>
      <w:spacing w:after="0"/>
      <w:jc w:val="right"/>
      <w:rPr>
        <w:rFonts w:ascii="Arial Narrow" w:hAnsi="Arial Narrow"/>
        <w:b/>
        <w:bCs/>
        <w:color w:val="22323A" w:themeColor="text1"/>
        <w:sz w:val="40"/>
        <w:szCs w:val="40"/>
        <w:lang w:eastAsia="zh-CN"/>
      </w:rPr>
    </w:pPr>
    <w:r>
      <w:rPr>
        <w:rFonts w:ascii="Arial Narrow" w:hAnsi="Arial Narrow" w:cstheme="majorHAnsi"/>
        <w:b/>
        <w:bCs/>
        <w:color w:val="22323A" w:themeColor="text1"/>
        <w:sz w:val="40"/>
        <w:szCs w:val="40"/>
        <w:lang w:eastAsia="zh-CN"/>
      </w:rPr>
      <w:t xml:space="preserve">Local </w:t>
    </w:r>
    <w:r w:rsidR="00E336EA">
      <w:rPr>
        <w:rFonts w:ascii="Arial Narrow" w:hAnsi="Arial Narrow" w:cstheme="majorHAnsi"/>
        <w:b/>
        <w:bCs/>
        <w:color w:val="22323A" w:themeColor="text1"/>
        <w:sz w:val="40"/>
        <w:szCs w:val="40"/>
        <w:lang w:eastAsia="zh-CN"/>
      </w:rPr>
      <w:t>A</w:t>
    </w:r>
    <w:r>
      <w:rPr>
        <w:rFonts w:ascii="Arial Narrow" w:hAnsi="Arial Narrow" w:cstheme="majorHAnsi"/>
        <w:b/>
        <w:bCs/>
        <w:color w:val="22323A" w:themeColor="text1"/>
        <w:sz w:val="40"/>
        <w:szCs w:val="40"/>
        <w:lang w:eastAsia="zh-CN"/>
      </w:rPr>
      <w:t xml:space="preserve">rea </w:t>
    </w:r>
    <w:r w:rsidR="00E336EA">
      <w:rPr>
        <w:rFonts w:ascii="Arial Narrow" w:hAnsi="Arial Narrow" w:cstheme="majorHAnsi"/>
        <w:b/>
        <w:bCs/>
        <w:color w:val="22323A" w:themeColor="text1"/>
        <w:sz w:val="40"/>
        <w:szCs w:val="40"/>
        <w:lang w:eastAsia="zh-CN"/>
      </w:rPr>
      <w:t>P</w:t>
    </w:r>
    <w:r>
      <w:rPr>
        <w:rFonts w:ascii="Arial Narrow" w:hAnsi="Arial Narrow" w:cstheme="majorHAnsi"/>
        <w:b/>
        <w:bCs/>
        <w:color w:val="22323A" w:themeColor="text1"/>
        <w:sz w:val="40"/>
        <w:szCs w:val="40"/>
        <w:lang w:eastAsia="zh-CN"/>
      </w:rPr>
      <w:t xml:space="preserve">rogress </w:t>
    </w:r>
    <w:r w:rsidR="00E336EA">
      <w:rPr>
        <w:rFonts w:ascii="Arial Narrow" w:hAnsi="Arial Narrow" w:cstheme="majorHAnsi"/>
        <w:b/>
        <w:bCs/>
        <w:color w:val="22323A" w:themeColor="text1"/>
        <w:sz w:val="40"/>
        <w:szCs w:val="40"/>
        <w:lang w:eastAsia="zh-CN"/>
      </w:rPr>
      <w:t>R</w:t>
    </w:r>
    <w:r>
      <w:rPr>
        <w:rFonts w:ascii="Arial Narrow" w:hAnsi="Arial Narrow" w:cstheme="majorHAnsi"/>
        <w:b/>
        <w:bCs/>
        <w:color w:val="22323A" w:themeColor="text1"/>
        <w:sz w:val="40"/>
        <w:szCs w:val="40"/>
        <w:lang w:eastAsia="zh-CN"/>
      </w:rPr>
      <w:t>eport</w:t>
    </w:r>
  </w:p>
  <w:p w14:paraId="18E76554" w14:textId="6B7F2CFD" w:rsidR="00D95A51" w:rsidRDefault="00D95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3BF"/>
    <w:multiLevelType w:val="hybridMultilevel"/>
    <w:tmpl w:val="C4D8387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42206"/>
    <w:multiLevelType w:val="multilevel"/>
    <w:tmpl w:val="CA98A1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835838"/>
    <w:multiLevelType w:val="hybridMultilevel"/>
    <w:tmpl w:val="4710ABD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4B05D9D"/>
    <w:multiLevelType w:val="multilevel"/>
    <w:tmpl w:val="43BCD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6D36DE"/>
    <w:multiLevelType w:val="multilevel"/>
    <w:tmpl w:val="6B7E55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D53A80"/>
    <w:multiLevelType w:val="hybridMultilevel"/>
    <w:tmpl w:val="1FBE1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6D2D11"/>
    <w:multiLevelType w:val="hybridMultilevel"/>
    <w:tmpl w:val="2D5465A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6567B6"/>
    <w:multiLevelType w:val="hybridMultilevel"/>
    <w:tmpl w:val="17E86614"/>
    <w:lvl w:ilvl="0" w:tplc="08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2526982"/>
    <w:multiLevelType w:val="hybridMultilevel"/>
    <w:tmpl w:val="D938F380"/>
    <w:lvl w:ilvl="0" w:tplc="D6226D6C">
      <w:numFmt w:val="bullet"/>
      <w:lvlText w:val="-"/>
      <w:lvlJc w:val="left"/>
      <w:pPr>
        <w:ind w:left="720" w:hanging="360"/>
      </w:pPr>
      <w:rPr>
        <w:rFonts w:ascii="Public Sans Light" w:eastAsiaTheme="minorHAnsi" w:hAnsi="Public Sans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5E5C4C"/>
    <w:multiLevelType w:val="hybridMultilevel"/>
    <w:tmpl w:val="1DA472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1B6568"/>
    <w:multiLevelType w:val="hybridMultilevel"/>
    <w:tmpl w:val="208E3C26"/>
    <w:lvl w:ilvl="0" w:tplc="0C090001">
      <w:start w:val="1"/>
      <w:numFmt w:val="bullet"/>
      <w:lvlText w:val=""/>
      <w:lvlJc w:val="left"/>
      <w:pPr>
        <w:ind w:left="1023" w:hanging="360"/>
      </w:pPr>
      <w:rPr>
        <w:rFonts w:ascii="Symbol" w:hAnsi="Symbol" w:hint="default"/>
      </w:rPr>
    </w:lvl>
    <w:lvl w:ilvl="1" w:tplc="0C090003" w:tentative="1">
      <w:start w:val="1"/>
      <w:numFmt w:val="bullet"/>
      <w:lvlText w:val="o"/>
      <w:lvlJc w:val="left"/>
      <w:pPr>
        <w:ind w:left="1743" w:hanging="360"/>
      </w:pPr>
      <w:rPr>
        <w:rFonts w:ascii="Courier New" w:hAnsi="Courier New" w:cs="Courier New" w:hint="default"/>
      </w:rPr>
    </w:lvl>
    <w:lvl w:ilvl="2" w:tplc="0C090005" w:tentative="1">
      <w:start w:val="1"/>
      <w:numFmt w:val="bullet"/>
      <w:lvlText w:val=""/>
      <w:lvlJc w:val="left"/>
      <w:pPr>
        <w:ind w:left="2463" w:hanging="360"/>
      </w:pPr>
      <w:rPr>
        <w:rFonts w:ascii="Wingdings" w:hAnsi="Wingdings" w:hint="default"/>
      </w:rPr>
    </w:lvl>
    <w:lvl w:ilvl="3" w:tplc="0C090001" w:tentative="1">
      <w:start w:val="1"/>
      <w:numFmt w:val="bullet"/>
      <w:lvlText w:val=""/>
      <w:lvlJc w:val="left"/>
      <w:pPr>
        <w:ind w:left="3183" w:hanging="360"/>
      </w:pPr>
      <w:rPr>
        <w:rFonts w:ascii="Symbol" w:hAnsi="Symbol" w:hint="default"/>
      </w:rPr>
    </w:lvl>
    <w:lvl w:ilvl="4" w:tplc="0C090003" w:tentative="1">
      <w:start w:val="1"/>
      <w:numFmt w:val="bullet"/>
      <w:lvlText w:val="o"/>
      <w:lvlJc w:val="left"/>
      <w:pPr>
        <w:ind w:left="3903" w:hanging="360"/>
      </w:pPr>
      <w:rPr>
        <w:rFonts w:ascii="Courier New" w:hAnsi="Courier New" w:cs="Courier New" w:hint="default"/>
      </w:rPr>
    </w:lvl>
    <w:lvl w:ilvl="5" w:tplc="0C090005" w:tentative="1">
      <w:start w:val="1"/>
      <w:numFmt w:val="bullet"/>
      <w:lvlText w:val=""/>
      <w:lvlJc w:val="left"/>
      <w:pPr>
        <w:ind w:left="4623" w:hanging="360"/>
      </w:pPr>
      <w:rPr>
        <w:rFonts w:ascii="Wingdings" w:hAnsi="Wingdings" w:hint="default"/>
      </w:rPr>
    </w:lvl>
    <w:lvl w:ilvl="6" w:tplc="0C090001" w:tentative="1">
      <w:start w:val="1"/>
      <w:numFmt w:val="bullet"/>
      <w:lvlText w:val=""/>
      <w:lvlJc w:val="left"/>
      <w:pPr>
        <w:ind w:left="5343" w:hanging="360"/>
      </w:pPr>
      <w:rPr>
        <w:rFonts w:ascii="Symbol" w:hAnsi="Symbol" w:hint="default"/>
      </w:rPr>
    </w:lvl>
    <w:lvl w:ilvl="7" w:tplc="0C090003" w:tentative="1">
      <w:start w:val="1"/>
      <w:numFmt w:val="bullet"/>
      <w:lvlText w:val="o"/>
      <w:lvlJc w:val="left"/>
      <w:pPr>
        <w:ind w:left="6063" w:hanging="360"/>
      </w:pPr>
      <w:rPr>
        <w:rFonts w:ascii="Courier New" w:hAnsi="Courier New" w:cs="Courier New" w:hint="default"/>
      </w:rPr>
    </w:lvl>
    <w:lvl w:ilvl="8" w:tplc="0C090005" w:tentative="1">
      <w:start w:val="1"/>
      <w:numFmt w:val="bullet"/>
      <w:lvlText w:val=""/>
      <w:lvlJc w:val="left"/>
      <w:pPr>
        <w:ind w:left="6783" w:hanging="360"/>
      </w:pPr>
      <w:rPr>
        <w:rFonts w:ascii="Wingdings" w:hAnsi="Wingdings" w:hint="default"/>
      </w:rPr>
    </w:lvl>
  </w:abstractNum>
  <w:abstractNum w:abstractNumId="11" w15:restartNumberingAfterBreak="0">
    <w:nsid w:val="2DC05821"/>
    <w:multiLevelType w:val="hybridMultilevel"/>
    <w:tmpl w:val="6DCA7D5C"/>
    <w:lvl w:ilvl="0" w:tplc="D6226D6C">
      <w:numFmt w:val="bullet"/>
      <w:lvlText w:val="-"/>
      <w:lvlJc w:val="left"/>
      <w:pPr>
        <w:ind w:left="360" w:hanging="360"/>
      </w:pPr>
      <w:rPr>
        <w:rFonts w:ascii="Public Sans Light" w:eastAsiaTheme="minorHAnsi" w:hAnsi="Public Sans Light"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498790A"/>
    <w:multiLevelType w:val="hybridMultilevel"/>
    <w:tmpl w:val="739EF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0134B4"/>
    <w:multiLevelType w:val="hybridMultilevel"/>
    <w:tmpl w:val="5DD2AD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F70A33"/>
    <w:multiLevelType w:val="multilevel"/>
    <w:tmpl w:val="CA98A1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1544F6"/>
    <w:multiLevelType w:val="hybridMultilevel"/>
    <w:tmpl w:val="B09830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8375FE0"/>
    <w:multiLevelType w:val="hybridMultilevel"/>
    <w:tmpl w:val="D3502582"/>
    <w:lvl w:ilvl="0" w:tplc="D6226D6C">
      <w:numFmt w:val="bullet"/>
      <w:lvlText w:val="-"/>
      <w:lvlJc w:val="left"/>
      <w:pPr>
        <w:ind w:left="720" w:hanging="360"/>
      </w:pPr>
      <w:rPr>
        <w:rFonts w:ascii="Public Sans Light" w:eastAsiaTheme="minorHAnsi" w:hAnsi="Public Sans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A90FDD"/>
    <w:multiLevelType w:val="hybridMultilevel"/>
    <w:tmpl w:val="792055C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3B40EC8"/>
    <w:multiLevelType w:val="hybridMultilevel"/>
    <w:tmpl w:val="6E623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B50CCA"/>
    <w:multiLevelType w:val="multilevel"/>
    <w:tmpl w:val="98323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670830"/>
    <w:multiLevelType w:val="hybridMultilevel"/>
    <w:tmpl w:val="5EB6EF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B791BCE"/>
    <w:multiLevelType w:val="hybridMultilevel"/>
    <w:tmpl w:val="C6CE54DE"/>
    <w:lvl w:ilvl="0" w:tplc="D6226D6C">
      <w:numFmt w:val="bullet"/>
      <w:lvlText w:val="-"/>
      <w:lvlJc w:val="left"/>
      <w:pPr>
        <w:ind w:left="360" w:hanging="360"/>
      </w:pPr>
      <w:rPr>
        <w:rFonts w:ascii="Public Sans Light" w:eastAsiaTheme="minorHAnsi" w:hAnsi="Public Sans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0AF1E5C"/>
    <w:multiLevelType w:val="multilevel"/>
    <w:tmpl w:val="BD5A94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F346F4"/>
    <w:multiLevelType w:val="hybridMultilevel"/>
    <w:tmpl w:val="A7F2773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BF7AC5"/>
    <w:multiLevelType w:val="hybridMultilevel"/>
    <w:tmpl w:val="36E43DF0"/>
    <w:lvl w:ilvl="0" w:tplc="D6226D6C">
      <w:numFmt w:val="bullet"/>
      <w:lvlText w:val="-"/>
      <w:lvlJc w:val="left"/>
      <w:pPr>
        <w:ind w:left="360" w:hanging="360"/>
      </w:pPr>
      <w:rPr>
        <w:rFonts w:ascii="Public Sans Light" w:eastAsiaTheme="minorHAnsi" w:hAnsi="Public Sans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73B3524"/>
    <w:multiLevelType w:val="hybridMultilevel"/>
    <w:tmpl w:val="C1EAB0EE"/>
    <w:lvl w:ilvl="0" w:tplc="D6226D6C">
      <w:numFmt w:val="bullet"/>
      <w:lvlText w:val="-"/>
      <w:lvlJc w:val="left"/>
      <w:pPr>
        <w:ind w:left="360" w:hanging="360"/>
      </w:pPr>
      <w:rPr>
        <w:rFonts w:ascii="Public Sans Light" w:eastAsiaTheme="minorHAnsi" w:hAnsi="Public Sans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8864B2D"/>
    <w:multiLevelType w:val="multilevel"/>
    <w:tmpl w:val="6B7E55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4D375B"/>
    <w:multiLevelType w:val="hybridMultilevel"/>
    <w:tmpl w:val="5ED4842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315F82"/>
    <w:multiLevelType w:val="multilevel"/>
    <w:tmpl w:val="A54030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CB57B7"/>
    <w:multiLevelType w:val="hybridMultilevel"/>
    <w:tmpl w:val="7AD6F21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C678C1"/>
    <w:multiLevelType w:val="hybridMultilevel"/>
    <w:tmpl w:val="B53C6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431573"/>
    <w:multiLevelType w:val="hybridMultilevel"/>
    <w:tmpl w:val="21566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914403"/>
    <w:multiLevelType w:val="multilevel"/>
    <w:tmpl w:val="B69854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963EC0"/>
    <w:multiLevelType w:val="multilevel"/>
    <w:tmpl w:val="0C9073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184535"/>
    <w:multiLevelType w:val="hybridMultilevel"/>
    <w:tmpl w:val="78E0A55A"/>
    <w:lvl w:ilvl="0" w:tplc="D6226D6C">
      <w:numFmt w:val="bullet"/>
      <w:lvlText w:val="-"/>
      <w:lvlJc w:val="left"/>
      <w:pPr>
        <w:ind w:left="360" w:hanging="360"/>
      </w:pPr>
      <w:rPr>
        <w:rFonts w:ascii="Public Sans Light" w:eastAsiaTheme="minorHAnsi" w:hAnsi="Public Sans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2F2765C"/>
    <w:multiLevelType w:val="hybridMultilevel"/>
    <w:tmpl w:val="CC14CF66"/>
    <w:lvl w:ilvl="0" w:tplc="EB04A126">
      <w:start w:val="1"/>
      <w:numFmt w:val="bullet"/>
      <w:lvlText w:val="-"/>
      <w:lvlJc w:val="left"/>
      <w:pPr>
        <w:ind w:left="720" w:hanging="360"/>
      </w:pPr>
      <w:rPr>
        <w:rFonts w:ascii="Public Sans Light" w:eastAsiaTheme="minorHAnsi" w:hAnsi="Public Sans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4047B4"/>
    <w:multiLevelType w:val="multilevel"/>
    <w:tmpl w:val="39B2ABE2"/>
    <w:lvl w:ilvl="0">
      <w:start w:val="1"/>
      <w:numFmt w:val="decimal"/>
      <w:lvlText w:val="%1"/>
      <w:lvlJc w:val="left"/>
      <w:pPr>
        <w:ind w:left="724"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6" w:hanging="576"/>
      </w:pPr>
      <w:rPr>
        <w:rFonts w:hint="default"/>
      </w:rPr>
    </w:lvl>
    <w:lvl w:ilvl="2">
      <w:start w:val="1"/>
      <w:numFmt w:val="decimal"/>
      <w:pStyle w:val="Heading3"/>
      <w:lvlText w:val="%1.%2.%3"/>
      <w:lvlJc w:val="left"/>
      <w:pPr>
        <w:ind w:left="870" w:hanging="720"/>
      </w:pPr>
      <w:rPr>
        <w:rFonts w:hint="default"/>
      </w:rPr>
    </w:lvl>
    <w:lvl w:ilvl="3">
      <w:start w:val="1"/>
      <w:numFmt w:val="decimal"/>
      <w:pStyle w:val="Heading4"/>
      <w:lvlText w:val="%1.%2.%3.%4"/>
      <w:lvlJc w:val="left"/>
      <w:pPr>
        <w:ind w:left="1014" w:hanging="864"/>
      </w:pPr>
      <w:rPr>
        <w:rFonts w:hint="default"/>
      </w:rPr>
    </w:lvl>
    <w:lvl w:ilvl="4">
      <w:start w:val="1"/>
      <w:numFmt w:val="decimal"/>
      <w:pStyle w:val="Heading5"/>
      <w:lvlText w:val="%1.%2.%3.%4.%5"/>
      <w:lvlJc w:val="left"/>
      <w:pPr>
        <w:ind w:left="1158" w:hanging="1008"/>
      </w:pPr>
      <w:rPr>
        <w:rFonts w:hint="default"/>
      </w:rPr>
    </w:lvl>
    <w:lvl w:ilvl="5">
      <w:start w:val="1"/>
      <w:numFmt w:val="decimal"/>
      <w:pStyle w:val="Heading6"/>
      <w:lvlText w:val="%1.%2.%3.%4.%5.%6"/>
      <w:lvlJc w:val="left"/>
      <w:pPr>
        <w:ind w:left="1302" w:hanging="1152"/>
      </w:pPr>
      <w:rPr>
        <w:rFonts w:hint="default"/>
      </w:rPr>
    </w:lvl>
    <w:lvl w:ilvl="6">
      <w:start w:val="1"/>
      <w:numFmt w:val="decimal"/>
      <w:pStyle w:val="Heading7"/>
      <w:lvlText w:val="%1.%2.%3.%4.%5.%6.%7"/>
      <w:lvlJc w:val="left"/>
      <w:pPr>
        <w:ind w:left="1446" w:hanging="1296"/>
      </w:pPr>
      <w:rPr>
        <w:rFonts w:hint="default"/>
      </w:rPr>
    </w:lvl>
    <w:lvl w:ilvl="7">
      <w:start w:val="1"/>
      <w:numFmt w:val="decimal"/>
      <w:pStyle w:val="Heading8"/>
      <w:lvlText w:val="%1.%2.%3.%4.%5.%6.%7.%8"/>
      <w:lvlJc w:val="left"/>
      <w:pPr>
        <w:ind w:left="1590" w:hanging="1440"/>
      </w:pPr>
      <w:rPr>
        <w:rFonts w:hint="default"/>
      </w:rPr>
    </w:lvl>
    <w:lvl w:ilvl="8">
      <w:start w:val="1"/>
      <w:numFmt w:val="decimal"/>
      <w:pStyle w:val="Heading9"/>
      <w:lvlText w:val="%1.%2.%3.%4.%5.%6.%7.%8.%9"/>
      <w:lvlJc w:val="left"/>
      <w:pPr>
        <w:ind w:left="1734" w:hanging="1584"/>
      </w:pPr>
      <w:rPr>
        <w:rFonts w:hint="default"/>
      </w:rPr>
    </w:lvl>
  </w:abstractNum>
  <w:abstractNum w:abstractNumId="37" w15:restartNumberingAfterBreak="0">
    <w:nsid w:val="790A49DD"/>
    <w:multiLevelType w:val="hybridMultilevel"/>
    <w:tmpl w:val="F4F64BC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417F1E"/>
    <w:multiLevelType w:val="multilevel"/>
    <w:tmpl w:val="EAE0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EF21FD"/>
    <w:multiLevelType w:val="hybridMultilevel"/>
    <w:tmpl w:val="F8B875BE"/>
    <w:lvl w:ilvl="0" w:tplc="4CC6B33E">
      <w:numFmt w:val="bullet"/>
      <w:lvlText w:val="-"/>
      <w:lvlJc w:val="left"/>
      <w:pPr>
        <w:ind w:left="720" w:hanging="360"/>
      </w:pPr>
      <w:rPr>
        <w:rFonts w:ascii="Public Sans Light" w:eastAsiaTheme="minorHAnsi" w:hAnsi="Public Sans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2A1E4C"/>
    <w:multiLevelType w:val="hybridMultilevel"/>
    <w:tmpl w:val="0930D25E"/>
    <w:lvl w:ilvl="0" w:tplc="D6226D6C">
      <w:numFmt w:val="bullet"/>
      <w:lvlText w:val="-"/>
      <w:lvlJc w:val="left"/>
      <w:pPr>
        <w:ind w:left="360" w:hanging="360"/>
      </w:pPr>
      <w:rPr>
        <w:rFonts w:ascii="Public Sans Light" w:eastAsiaTheme="minorHAnsi" w:hAnsi="Public Sans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51210096">
    <w:abstractNumId w:val="36"/>
  </w:num>
  <w:num w:numId="2" w16cid:durableId="2107461757">
    <w:abstractNumId w:val="2"/>
  </w:num>
  <w:num w:numId="3" w16cid:durableId="126290090">
    <w:abstractNumId w:val="40"/>
  </w:num>
  <w:num w:numId="4" w16cid:durableId="324282243">
    <w:abstractNumId w:val="8"/>
  </w:num>
  <w:num w:numId="5" w16cid:durableId="143745356">
    <w:abstractNumId w:val="25"/>
  </w:num>
  <w:num w:numId="6" w16cid:durableId="1280525664">
    <w:abstractNumId w:val="24"/>
  </w:num>
  <w:num w:numId="7" w16cid:durableId="1790126319">
    <w:abstractNumId w:val="34"/>
  </w:num>
  <w:num w:numId="8" w16cid:durableId="167136723">
    <w:abstractNumId w:val="21"/>
  </w:num>
  <w:num w:numId="9" w16cid:durableId="1317105129">
    <w:abstractNumId w:val="11"/>
  </w:num>
  <w:num w:numId="10" w16cid:durableId="1471241458">
    <w:abstractNumId w:val="35"/>
  </w:num>
  <w:num w:numId="11" w16cid:durableId="167133980">
    <w:abstractNumId w:val="18"/>
  </w:num>
  <w:num w:numId="12" w16cid:durableId="1926575679">
    <w:abstractNumId w:val="30"/>
  </w:num>
  <w:num w:numId="13" w16cid:durableId="808518341">
    <w:abstractNumId w:val="31"/>
  </w:num>
  <w:num w:numId="14" w16cid:durableId="912740737">
    <w:abstractNumId w:val="7"/>
  </w:num>
  <w:num w:numId="15" w16cid:durableId="222448809">
    <w:abstractNumId w:val="16"/>
  </w:num>
  <w:num w:numId="16" w16cid:durableId="1602445828">
    <w:abstractNumId w:val="38"/>
  </w:num>
  <w:num w:numId="17" w16cid:durableId="2081249134">
    <w:abstractNumId w:val="19"/>
  </w:num>
  <w:num w:numId="18" w16cid:durableId="1281952325">
    <w:abstractNumId w:val="13"/>
  </w:num>
  <w:num w:numId="19" w16cid:durableId="1692148319">
    <w:abstractNumId w:val="3"/>
  </w:num>
  <w:num w:numId="20" w16cid:durableId="1469283563">
    <w:abstractNumId w:val="9"/>
  </w:num>
  <w:num w:numId="21" w16cid:durableId="349066426">
    <w:abstractNumId w:val="14"/>
  </w:num>
  <w:num w:numId="22" w16cid:durableId="1968243102">
    <w:abstractNumId w:val="1"/>
  </w:num>
  <w:num w:numId="23" w16cid:durableId="1530870973">
    <w:abstractNumId w:val="26"/>
  </w:num>
  <w:num w:numId="24" w16cid:durableId="281571577">
    <w:abstractNumId w:val="4"/>
  </w:num>
  <w:num w:numId="25" w16cid:durableId="1713505624">
    <w:abstractNumId w:val="10"/>
  </w:num>
  <w:num w:numId="26" w16cid:durableId="1175388503">
    <w:abstractNumId w:val="5"/>
  </w:num>
  <w:num w:numId="27" w16cid:durableId="500896866">
    <w:abstractNumId w:val="28"/>
  </w:num>
  <w:num w:numId="28" w16cid:durableId="1366101087">
    <w:abstractNumId w:val="15"/>
  </w:num>
  <w:num w:numId="29" w16cid:durableId="460343197">
    <w:abstractNumId w:val="33"/>
  </w:num>
  <w:num w:numId="30" w16cid:durableId="2049912353">
    <w:abstractNumId w:val="22"/>
  </w:num>
  <w:num w:numId="31" w16cid:durableId="1025060540">
    <w:abstractNumId w:val="32"/>
  </w:num>
  <w:num w:numId="32" w16cid:durableId="1590192072">
    <w:abstractNumId w:val="12"/>
  </w:num>
  <w:num w:numId="33" w16cid:durableId="1893149707">
    <w:abstractNumId w:val="27"/>
  </w:num>
  <w:num w:numId="34" w16cid:durableId="717819988">
    <w:abstractNumId w:val="6"/>
  </w:num>
  <w:num w:numId="35" w16cid:durableId="1226333478">
    <w:abstractNumId w:val="17"/>
  </w:num>
  <w:num w:numId="36" w16cid:durableId="1374387284">
    <w:abstractNumId w:val="0"/>
  </w:num>
  <w:num w:numId="37" w16cid:durableId="360135442">
    <w:abstractNumId w:val="29"/>
  </w:num>
  <w:num w:numId="38" w16cid:durableId="732700830">
    <w:abstractNumId w:val="37"/>
  </w:num>
  <w:num w:numId="39" w16cid:durableId="1448502197">
    <w:abstractNumId w:val="23"/>
  </w:num>
  <w:num w:numId="40" w16cid:durableId="1957175492">
    <w:abstractNumId w:val="39"/>
  </w:num>
  <w:num w:numId="41" w16cid:durableId="2111705823">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B01"/>
    <w:rsid w:val="00000644"/>
    <w:rsid w:val="0000213A"/>
    <w:rsid w:val="000028A0"/>
    <w:rsid w:val="00003081"/>
    <w:rsid w:val="00004328"/>
    <w:rsid w:val="000057A8"/>
    <w:rsid w:val="00006E2C"/>
    <w:rsid w:val="00007427"/>
    <w:rsid w:val="000077BC"/>
    <w:rsid w:val="00007892"/>
    <w:rsid w:val="00007DB1"/>
    <w:rsid w:val="00010A73"/>
    <w:rsid w:val="00010EC9"/>
    <w:rsid w:val="000126B6"/>
    <w:rsid w:val="00012F84"/>
    <w:rsid w:val="000130FB"/>
    <w:rsid w:val="00013C02"/>
    <w:rsid w:val="00013DB5"/>
    <w:rsid w:val="00013F55"/>
    <w:rsid w:val="0001509D"/>
    <w:rsid w:val="0001528E"/>
    <w:rsid w:val="00016E85"/>
    <w:rsid w:val="0001767C"/>
    <w:rsid w:val="0002015B"/>
    <w:rsid w:val="00020850"/>
    <w:rsid w:val="000229B6"/>
    <w:rsid w:val="000231F7"/>
    <w:rsid w:val="0002458E"/>
    <w:rsid w:val="0002492F"/>
    <w:rsid w:val="00024C46"/>
    <w:rsid w:val="00024C95"/>
    <w:rsid w:val="00027BE1"/>
    <w:rsid w:val="00027E2C"/>
    <w:rsid w:val="0003031A"/>
    <w:rsid w:val="0003090A"/>
    <w:rsid w:val="000314BC"/>
    <w:rsid w:val="0003159C"/>
    <w:rsid w:val="0003179C"/>
    <w:rsid w:val="00032076"/>
    <w:rsid w:val="000324A0"/>
    <w:rsid w:val="000326BF"/>
    <w:rsid w:val="00032C9A"/>
    <w:rsid w:val="00033354"/>
    <w:rsid w:val="000334CF"/>
    <w:rsid w:val="0003396E"/>
    <w:rsid w:val="00033E3E"/>
    <w:rsid w:val="000340C2"/>
    <w:rsid w:val="000340D9"/>
    <w:rsid w:val="000344F6"/>
    <w:rsid w:val="00034659"/>
    <w:rsid w:val="0003465B"/>
    <w:rsid w:val="000346DC"/>
    <w:rsid w:val="00035DD5"/>
    <w:rsid w:val="00035EB1"/>
    <w:rsid w:val="0003658D"/>
    <w:rsid w:val="00037833"/>
    <w:rsid w:val="0004046B"/>
    <w:rsid w:val="000418DD"/>
    <w:rsid w:val="000422C0"/>
    <w:rsid w:val="000427F9"/>
    <w:rsid w:val="000432D2"/>
    <w:rsid w:val="000445C4"/>
    <w:rsid w:val="00045CD0"/>
    <w:rsid w:val="000463DC"/>
    <w:rsid w:val="00046DA0"/>
    <w:rsid w:val="00047CB6"/>
    <w:rsid w:val="00050DE8"/>
    <w:rsid w:val="00050E88"/>
    <w:rsid w:val="000513B0"/>
    <w:rsid w:val="00052FCC"/>
    <w:rsid w:val="00053291"/>
    <w:rsid w:val="00053869"/>
    <w:rsid w:val="00053B81"/>
    <w:rsid w:val="0005400D"/>
    <w:rsid w:val="00054D3E"/>
    <w:rsid w:val="00055C8D"/>
    <w:rsid w:val="00055FD2"/>
    <w:rsid w:val="0005690C"/>
    <w:rsid w:val="00057CE8"/>
    <w:rsid w:val="0006038F"/>
    <w:rsid w:val="00061BAA"/>
    <w:rsid w:val="0006279C"/>
    <w:rsid w:val="00062917"/>
    <w:rsid w:val="0006310A"/>
    <w:rsid w:val="00063612"/>
    <w:rsid w:val="00063B13"/>
    <w:rsid w:val="0006436C"/>
    <w:rsid w:val="00064420"/>
    <w:rsid w:val="000649AE"/>
    <w:rsid w:val="00064FDB"/>
    <w:rsid w:val="00065017"/>
    <w:rsid w:val="000650F3"/>
    <w:rsid w:val="00065D0E"/>
    <w:rsid w:val="00066036"/>
    <w:rsid w:val="00066075"/>
    <w:rsid w:val="0006616B"/>
    <w:rsid w:val="00067EC3"/>
    <w:rsid w:val="00070546"/>
    <w:rsid w:val="000708C9"/>
    <w:rsid w:val="0007230C"/>
    <w:rsid w:val="00072753"/>
    <w:rsid w:val="00073867"/>
    <w:rsid w:val="00074106"/>
    <w:rsid w:val="00074388"/>
    <w:rsid w:val="0007457B"/>
    <w:rsid w:val="00074B37"/>
    <w:rsid w:val="00074ED8"/>
    <w:rsid w:val="000750E9"/>
    <w:rsid w:val="00075675"/>
    <w:rsid w:val="0007573A"/>
    <w:rsid w:val="0007626A"/>
    <w:rsid w:val="000778D8"/>
    <w:rsid w:val="000779BC"/>
    <w:rsid w:val="00077E46"/>
    <w:rsid w:val="0008097F"/>
    <w:rsid w:val="00080AD8"/>
    <w:rsid w:val="00080AFB"/>
    <w:rsid w:val="000829DF"/>
    <w:rsid w:val="00083F6A"/>
    <w:rsid w:val="000859B0"/>
    <w:rsid w:val="0008721C"/>
    <w:rsid w:val="00090ED0"/>
    <w:rsid w:val="00090FDD"/>
    <w:rsid w:val="00092EC9"/>
    <w:rsid w:val="000931DD"/>
    <w:rsid w:val="00093C93"/>
    <w:rsid w:val="000946B4"/>
    <w:rsid w:val="000953AE"/>
    <w:rsid w:val="00097CC3"/>
    <w:rsid w:val="000A0374"/>
    <w:rsid w:val="000A04A9"/>
    <w:rsid w:val="000A09F0"/>
    <w:rsid w:val="000A15BB"/>
    <w:rsid w:val="000A1733"/>
    <w:rsid w:val="000A2522"/>
    <w:rsid w:val="000A2525"/>
    <w:rsid w:val="000A26FD"/>
    <w:rsid w:val="000A2DA5"/>
    <w:rsid w:val="000A2F46"/>
    <w:rsid w:val="000A2F94"/>
    <w:rsid w:val="000A381C"/>
    <w:rsid w:val="000A3C96"/>
    <w:rsid w:val="000A59C1"/>
    <w:rsid w:val="000A5DF1"/>
    <w:rsid w:val="000A7415"/>
    <w:rsid w:val="000B086D"/>
    <w:rsid w:val="000B0DF0"/>
    <w:rsid w:val="000B1930"/>
    <w:rsid w:val="000B1B03"/>
    <w:rsid w:val="000B369B"/>
    <w:rsid w:val="000B3EFD"/>
    <w:rsid w:val="000B564A"/>
    <w:rsid w:val="000B6741"/>
    <w:rsid w:val="000B67DB"/>
    <w:rsid w:val="000B6CA6"/>
    <w:rsid w:val="000B7CC0"/>
    <w:rsid w:val="000B7D23"/>
    <w:rsid w:val="000C027E"/>
    <w:rsid w:val="000C0304"/>
    <w:rsid w:val="000C0388"/>
    <w:rsid w:val="000C1AE4"/>
    <w:rsid w:val="000C22F3"/>
    <w:rsid w:val="000C2ED5"/>
    <w:rsid w:val="000C4164"/>
    <w:rsid w:val="000C45AB"/>
    <w:rsid w:val="000C4EEC"/>
    <w:rsid w:val="000C5661"/>
    <w:rsid w:val="000C5D3A"/>
    <w:rsid w:val="000C612B"/>
    <w:rsid w:val="000C7FBA"/>
    <w:rsid w:val="000D0215"/>
    <w:rsid w:val="000D17F7"/>
    <w:rsid w:val="000D1AB2"/>
    <w:rsid w:val="000D1CD5"/>
    <w:rsid w:val="000D2951"/>
    <w:rsid w:val="000D2955"/>
    <w:rsid w:val="000D2A4A"/>
    <w:rsid w:val="000D416C"/>
    <w:rsid w:val="000D465A"/>
    <w:rsid w:val="000D549D"/>
    <w:rsid w:val="000D586D"/>
    <w:rsid w:val="000D5951"/>
    <w:rsid w:val="000D5B0F"/>
    <w:rsid w:val="000D6802"/>
    <w:rsid w:val="000D7945"/>
    <w:rsid w:val="000E0B85"/>
    <w:rsid w:val="000E1A41"/>
    <w:rsid w:val="000E22C1"/>
    <w:rsid w:val="000E29D5"/>
    <w:rsid w:val="000E38E5"/>
    <w:rsid w:val="000E39F0"/>
    <w:rsid w:val="000E3B4A"/>
    <w:rsid w:val="000E4D3D"/>
    <w:rsid w:val="000E51B9"/>
    <w:rsid w:val="000E63F6"/>
    <w:rsid w:val="000E71CF"/>
    <w:rsid w:val="000E78C8"/>
    <w:rsid w:val="000E7BCC"/>
    <w:rsid w:val="000E7FD8"/>
    <w:rsid w:val="000F0A84"/>
    <w:rsid w:val="000F0D01"/>
    <w:rsid w:val="000F31EA"/>
    <w:rsid w:val="000F3A4A"/>
    <w:rsid w:val="000F4009"/>
    <w:rsid w:val="000F65D4"/>
    <w:rsid w:val="000F6C73"/>
    <w:rsid w:val="000F7943"/>
    <w:rsid w:val="0010015B"/>
    <w:rsid w:val="00101301"/>
    <w:rsid w:val="001014D5"/>
    <w:rsid w:val="00101AD8"/>
    <w:rsid w:val="0010287A"/>
    <w:rsid w:val="00102A56"/>
    <w:rsid w:val="00102FA7"/>
    <w:rsid w:val="00103583"/>
    <w:rsid w:val="0010366C"/>
    <w:rsid w:val="00103B19"/>
    <w:rsid w:val="00103ED2"/>
    <w:rsid w:val="00104758"/>
    <w:rsid w:val="001055EA"/>
    <w:rsid w:val="0010671E"/>
    <w:rsid w:val="00106FD0"/>
    <w:rsid w:val="00107559"/>
    <w:rsid w:val="00110D91"/>
    <w:rsid w:val="00112F32"/>
    <w:rsid w:val="001130F5"/>
    <w:rsid w:val="00113B2E"/>
    <w:rsid w:val="001143D6"/>
    <w:rsid w:val="00114AF4"/>
    <w:rsid w:val="001150E2"/>
    <w:rsid w:val="00115910"/>
    <w:rsid w:val="00115A2B"/>
    <w:rsid w:val="00115CFC"/>
    <w:rsid w:val="00115E17"/>
    <w:rsid w:val="001171FE"/>
    <w:rsid w:val="001173FD"/>
    <w:rsid w:val="00117B54"/>
    <w:rsid w:val="00117D20"/>
    <w:rsid w:val="00120053"/>
    <w:rsid w:val="0012043A"/>
    <w:rsid w:val="00120534"/>
    <w:rsid w:val="0012148D"/>
    <w:rsid w:val="001228A4"/>
    <w:rsid w:val="00122BBE"/>
    <w:rsid w:val="001237F2"/>
    <w:rsid w:val="00123BCE"/>
    <w:rsid w:val="00124744"/>
    <w:rsid w:val="001265B9"/>
    <w:rsid w:val="00127553"/>
    <w:rsid w:val="001305BA"/>
    <w:rsid w:val="00130CBD"/>
    <w:rsid w:val="0013327B"/>
    <w:rsid w:val="00134482"/>
    <w:rsid w:val="0013471D"/>
    <w:rsid w:val="00134D31"/>
    <w:rsid w:val="001363C4"/>
    <w:rsid w:val="00137A88"/>
    <w:rsid w:val="00140D93"/>
    <w:rsid w:val="00141388"/>
    <w:rsid w:val="00142E53"/>
    <w:rsid w:val="00143849"/>
    <w:rsid w:val="00143A96"/>
    <w:rsid w:val="001458FF"/>
    <w:rsid w:val="00147FE9"/>
    <w:rsid w:val="00150898"/>
    <w:rsid w:val="00150D4F"/>
    <w:rsid w:val="0015304B"/>
    <w:rsid w:val="00153485"/>
    <w:rsid w:val="00154E9A"/>
    <w:rsid w:val="00154F53"/>
    <w:rsid w:val="0015649A"/>
    <w:rsid w:val="00157092"/>
    <w:rsid w:val="00157099"/>
    <w:rsid w:val="00160E86"/>
    <w:rsid w:val="00160F71"/>
    <w:rsid w:val="0016155D"/>
    <w:rsid w:val="001622DF"/>
    <w:rsid w:val="001625D1"/>
    <w:rsid w:val="001628A6"/>
    <w:rsid w:val="00162DDA"/>
    <w:rsid w:val="001631F3"/>
    <w:rsid w:val="001647C3"/>
    <w:rsid w:val="0016482B"/>
    <w:rsid w:val="00164AB2"/>
    <w:rsid w:val="00164B85"/>
    <w:rsid w:val="0016587B"/>
    <w:rsid w:val="00165CDB"/>
    <w:rsid w:val="00167791"/>
    <w:rsid w:val="00170CCC"/>
    <w:rsid w:val="00171FA8"/>
    <w:rsid w:val="001720EA"/>
    <w:rsid w:val="00172AD8"/>
    <w:rsid w:val="00173899"/>
    <w:rsid w:val="00173D0E"/>
    <w:rsid w:val="00174353"/>
    <w:rsid w:val="00174752"/>
    <w:rsid w:val="00174A6B"/>
    <w:rsid w:val="00176560"/>
    <w:rsid w:val="0017716D"/>
    <w:rsid w:val="0017740C"/>
    <w:rsid w:val="00177800"/>
    <w:rsid w:val="00180CF1"/>
    <w:rsid w:val="00180DEF"/>
    <w:rsid w:val="001817D6"/>
    <w:rsid w:val="00181F6E"/>
    <w:rsid w:val="00182100"/>
    <w:rsid w:val="00182A35"/>
    <w:rsid w:val="00183DF1"/>
    <w:rsid w:val="001840E7"/>
    <w:rsid w:val="00185012"/>
    <w:rsid w:val="00185FA1"/>
    <w:rsid w:val="0018667B"/>
    <w:rsid w:val="0018716E"/>
    <w:rsid w:val="00187A4A"/>
    <w:rsid w:val="00190AD2"/>
    <w:rsid w:val="00191AD9"/>
    <w:rsid w:val="00191B11"/>
    <w:rsid w:val="00192126"/>
    <w:rsid w:val="001921FA"/>
    <w:rsid w:val="0019299C"/>
    <w:rsid w:val="00193030"/>
    <w:rsid w:val="00193C62"/>
    <w:rsid w:val="00193D91"/>
    <w:rsid w:val="00193E1C"/>
    <w:rsid w:val="00195609"/>
    <w:rsid w:val="00196072"/>
    <w:rsid w:val="00196135"/>
    <w:rsid w:val="001964AC"/>
    <w:rsid w:val="00196872"/>
    <w:rsid w:val="001971CA"/>
    <w:rsid w:val="001973DD"/>
    <w:rsid w:val="001A04B9"/>
    <w:rsid w:val="001A061A"/>
    <w:rsid w:val="001A0C4D"/>
    <w:rsid w:val="001A190D"/>
    <w:rsid w:val="001A213E"/>
    <w:rsid w:val="001A2BF5"/>
    <w:rsid w:val="001A34F5"/>
    <w:rsid w:val="001A3745"/>
    <w:rsid w:val="001A39D3"/>
    <w:rsid w:val="001A48E3"/>
    <w:rsid w:val="001A70E7"/>
    <w:rsid w:val="001A727F"/>
    <w:rsid w:val="001A7639"/>
    <w:rsid w:val="001A7692"/>
    <w:rsid w:val="001A7E43"/>
    <w:rsid w:val="001B06EF"/>
    <w:rsid w:val="001B0916"/>
    <w:rsid w:val="001B1C73"/>
    <w:rsid w:val="001B233B"/>
    <w:rsid w:val="001B425F"/>
    <w:rsid w:val="001B4D03"/>
    <w:rsid w:val="001B4DF4"/>
    <w:rsid w:val="001B5373"/>
    <w:rsid w:val="001B545F"/>
    <w:rsid w:val="001B5720"/>
    <w:rsid w:val="001B76FD"/>
    <w:rsid w:val="001B7862"/>
    <w:rsid w:val="001B7D43"/>
    <w:rsid w:val="001B7E4E"/>
    <w:rsid w:val="001C079F"/>
    <w:rsid w:val="001C0B04"/>
    <w:rsid w:val="001C0E32"/>
    <w:rsid w:val="001C167B"/>
    <w:rsid w:val="001C2143"/>
    <w:rsid w:val="001C281C"/>
    <w:rsid w:val="001C28BC"/>
    <w:rsid w:val="001C3769"/>
    <w:rsid w:val="001C4B35"/>
    <w:rsid w:val="001C5307"/>
    <w:rsid w:val="001C5C2D"/>
    <w:rsid w:val="001C6242"/>
    <w:rsid w:val="001C64A5"/>
    <w:rsid w:val="001C6731"/>
    <w:rsid w:val="001C750B"/>
    <w:rsid w:val="001C7E51"/>
    <w:rsid w:val="001D0691"/>
    <w:rsid w:val="001D0A0C"/>
    <w:rsid w:val="001D2A77"/>
    <w:rsid w:val="001D2E5B"/>
    <w:rsid w:val="001D3140"/>
    <w:rsid w:val="001D3169"/>
    <w:rsid w:val="001D348D"/>
    <w:rsid w:val="001D3BB6"/>
    <w:rsid w:val="001D7391"/>
    <w:rsid w:val="001D7548"/>
    <w:rsid w:val="001E0190"/>
    <w:rsid w:val="001E03BD"/>
    <w:rsid w:val="001E067C"/>
    <w:rsid w:val="001E0E88"/>
    <w:rsid w:val="001E24A3"/>
    <w:rsid w:val="001E29D5"/>
    <w:rsid w:val="001E36F1"/>
    <w:rsid w:val="001E3E47"/>
    <w:rsid w:val="001E43F0"/>
    <w:rsid w:val="001E66A0"/>
    <w:rsid w:val="001E6D95"/>
    <w:rsid w:val="001E722B"/>
    <w:rsid w:val="001E75CA"/>
    <w:rsid w:val="001E7769"/>
    <w:rsid w:val="001E7882"/>
    <w:rsid w:val="001E7BCC"/>
    <w:rsid w:val="001E7BE4"/>
    <w:rsid w:val="001F0F43"/>
    <w:rsid w:val="001F30E2"/>
    <w:rsid w:val="001F4C71"/>
    <w:rsid w:val="001F552E"/>
    <w:rsid w:val="001F6357"/>
    <w:rsid w:val="001F6872"/>
    <w:rsid w:val="001F69EC"/>
    <w:rsid w:val="001F6FB1"/>
    <w:rsid w:val="001F74DE"/>
    <w:rsid w:val="002000FF"/>
    <w:rsid w:val="00200F81"/>
    <w:rsid w:val="002016F9"/>
    <w:rsid w:val="00202849"/>
    <w:rsid w:val="0020294D"/>
    <w:rsid w:val="00206727"/>
    <w:rsid w:val="00206BBB"/>
    <w:rsid w:val="00206CDC"/>
    <w:rsid w:val="00207803"/>
    <w:rsid w:val="0020790D"/>
    <w:rsid w:val="00211108"/>
    <w:rsid w:val="002112DB"/>
    <w:rsid w:val="0021161D"/>
    <w:rsid w:val="002119A0"/>
    <w:rsid w:val="00211EEB"/>
    <w:rsid w:val="002127B7"/>
    <w:rsid w:val="00213910"/>
    <w:rsid w:val="00213E5D"/>
    <w:rsid w:val="00214037"/>
    <w:rsid w:val="0021466C"/>
    <w:rsid w:val="00214791"/>
    <w:rsid w:val="00216A1E"/>
    <w:rsid w:val="00220339"/>
    <w:rsid w:val="00221516"/>
    <w:rsid w:val="0022248A"/>
    <w:rsid w:val="00222EEC"/>
    <w:rsid w:val="0022335A"/>
    <w:rsid w:val="0022382F"/>
    <w:rsid w:val="00224D7E"/>
    <w:rsid w:val="00226555"/>
    <w:rsid w:val="00226C4F"/>
    <w:rsid w:val="00226DC7"/>
    <w:rsid w:val="002274BC"/>
    <w:rsid w:val="002275B8"/>
    <w:rsid w:val="00231E5A"/>
    <w:rsid w:val="00232205"/>
    <w:rsid w:val="00232BA2"/>
    <w:rsid w:val="002330BC"/>
    <w:rsid w:val="00234A9B"/>
    <w:rsid w:val="00237136"/>
    <w:rsid w:val="0023767C"/>
    <w:rsid w:val="00237890"/>
    <w:rsid w:val="0024271B"/>
    <w:rsid w:val="00242C9D"/>
    <w:rsid w:val="00242E63"/>
    <w:rsid w:val="002437BC"/>
    <w:rsid w:val="002447A5"/>
    <w:rsid w:val="00244BBE"/>
    <w:rsid w:val="00246B52"/>
    <w:rsid w:val="00246B5F"/>
    <w:rsid w:val="002476CD"/>
    <w:rsid w:val="00247A10"/>
    <w:rsid w:val="002508DF"/>
    <w:rsid w:val="00251B58"/>
    <w:rsid w:val="00251C4B"/>
    <w:rsid w:val="002520FA"/>
    <w:rsid w:val="0025237D"/>
    <w:rsid w:val="00254678"/>
    <w:rsid w:val="00254B80"/>
    <w:rsid w:val="00255B16"/>
    <w:rsid w:val="00255BF1"/>
    <w:rsid w:val="002562A2"/>
    <w:rsid w:val="002562C2"/>
    <w:rsid w:val="00256447"/>
    <w:rsid w:val="00256960"/>
    <w:rsid w:val="0025783A"/>
    <w:rsid w:val="00260116"/>
    <w:rsid w:val="002602C9"/>
    <w:rsid w:val="002606B6"/>
    <w:rsid w:val="00260F1E"/>
    <w:rsid w:val="002615F7"/>
    <w:rsid w:val="002622ED"/>
    <w:rsid w:val="00263F33"/>
    <w:rsid w:val="00264666"/>
    <w:rsid w:val="00264FD3"/>
    <w:rsid w:val="002663AD"/>
    <w:rsid w:val="00266609"/>
    <w:rsid w:val="002669D1"/>
    <w:rsid w:val="002671DB"/>
    <w:rsid w:val="0026744D"/>
    <w:rsid w:val="00267959"/>
    <w:rsid w:val="00267E43"/>
    <w:rsid w:val="002705F7"/>
    <w:rsid w:val="00270C1B"/>
    <w:rsid w:val="00270EC0"/>
    <w:rsid w:val="002712D0"/>
    <w:rsid w:val="00273B2B"/>
    <w:rsid w:val="00273F9A"/>
    <w:rsid w:val="00274105"/>
    <w:rsid w:val="002741A8"/>
    <w:rsid w:val="00274450"/>
    <w:rsid w:val="00274A33"/>
    <w:rsid w:val="00274A51"/>
    <w:rsid w:val="00276124"/>
    <w:rsid w:val="00277DE6"/>
    <w:rsid w:val="002807AC"/>
    <w:rsid w:val="002812D5"/>
    <w:rsid w:val="0028167D"/>
    <w:rsid w:val="00282764"/>
    <w:rsid w:val="00282846"/>
    <w:rsid w:val="00282E92"/>
    <w:rsid w:val="00283019"/>
    <w:rsid w:val="00285378"/>
    <w:rsid w:val="002859E9"/>
    <w:rsid w:val="00286985"/>
    <w:rsid w:val="00286FB9"/>
    <w:rsid w:val="00287245"/>
    <w:rsid w:val="00287A65"/>
    <w:rsid w:val="00287F4E"/>
    <w:rsid w:val="00290D2F"/>
    <w:rsid w:val="00291DA4"/>
    <w:rsid w:val="00292708"/>
    <w:rsid w:val="002938BE"/>
    <w:rsid w:val="00293E2C"/>
    <w:rsid w:val="002942FF"/>
    <w:rsid w:val="00294884"/>
    <w:rsid w:val="0029519A"/>
    <w:rsid w:val="00295CE3"/>
    <w:rsid w:val="00297B9B"/>
    <w:rsid w:val="00297C50"/>
    <w:rsid w:val="002A02FE"/>
    <w:rsid w:val="002A079C"/>
    <w:rsid w:val="002A18A8"/>
    <w:rsid w:val="002A20FD"/>
    <w:rsid w:val="002A2986"/>
    <w:rsid w:val="002A2D46"/>
    <w:rsid w:val="002A318C"/>
    <w:rsid w:val="002A3D90"/>
    <w:rsid w:val="002A3EA9"/>
    <w:rsid w:val="002A7F26"/>
    <w:rsid w:val="002B0E9E"/>
    <w:rsid w:val="002B1033"/>
    <w:rsid w:val="002B2DB2"/>
    <w:rsid w:val="002B2F0D"/>
    <w:rsid w:val="002B3705"/>
    <w:rsid w:val="002B44B9"/>
    <w:rsid w:val="002B4CC0"/>
    <w:rsid w:val="002B589F"/>
    <w:rsid w:val="002B592C"/>
    <w:rsid w:val="002B6826"/>
    <w:rsid w:val="002B76B0"/>
    <w:rsid w:val="002B7F41"/>
    <w:rsid w:val="002C03EC"/>
    <w:rsid w:val="002C08B7"/>
    <w:rsid w:val="002C1BC2"/>
    <w:rsid w:val="002C22A0"/>
    <w:rsid w:val="002C234B"/>
    <w:rsid w:val="002C2394"/>
    <w:rsid w:val="002C26E4"/>
    <w:rsid w:val="002C39E3"/>
    <w:rsid w:val="002C3FE8"/>
    <w:rsid w:val="002C5185"/>
    <w:rsid w:val="002C535E"/>
    <w:rsid w:val="002C54C3"/>
    <w:rsid w:val="002C555D"/>
    <w:rsid w:val="002C56AB"/>
    <w:rsid w:val="002C61E2"/>
    <w:rsid w:val="002C6836"/>
    <w:rsid w:val="002C6AE0"/>
    <w:rsid w:val="002C6F34"/>
    <w:rsid w:val="002C7D12"/>
    <w:rsid w:val="002D0AA9"/>
    <w:rsid w:val="002D11BA"/>
    <w:rsid w:val="002D1CDF"/>
    <w:rsid w:val="002D2BB2"/>
    <w:rsid w:val="002D330B"/>
    <w:rsid w:val="002D3792"/>
    <w:rsid w:val="002D69F0"/>
    <w:rsid w:val="002D6AA0"/>
    <w:rsid w:val="002D7EB7"/>
    <w:rsid w:val="002E0C26"/>
    <w:rsid w:val="002E0DF8"/>
    <w:rsid w:val="002E138B"/>
    <w:rsid w:val="002E2C64"/>
    <w:rsid w:val="002E3CE1"/>
    <w:rsid w:val="002E4AE6"/>
    <w:rsid w:val="002E5DBE"/>
    <w:rsid w:val="002E6827"/>
    <w:rsid w:val="002E6A70"/>
    <w:rsid w:val="002E6E2C"/>
    <w:rsid w:val="002F30EF"/>
    <w:rsid w:val="002F3751"/>
    <w:rsid w:val="002F3920"/>
    <w:rsid w:val="002F3C88"/>
    <w:rsid w:val="002F3FA3"/>
    <w:rsid w:val="002F455D"/>
    <w:rsid w:val="002F52FE"/>
    <w:rsid w:val="002F60CD"/>
    <w:rsid w:val="002F6121"/>
    <w:rsid w:val="002F7A11"/>
    <w:rsid w:val="003010EC"/>
    <w:rsid w:val="003012E7"/>
    <w:rsid w:val="00301F48"/>
    <w:rsid w:val="00302A04"/>
    <w:rsid w:val="00303A2E"/>
    <w:rsid w:val="00305B59"/>
    <w:rsid w:val="00305B5C"/>
    <w:rsid w:val="00306292"/>
    <w:rsid w:val="00306562"/>
    <w:rsid w:val="00306B1D"/>
    <w:rsid w:val="003073BB"/>
    <w:rsid w:val="00310912"/>
    <w:rsid w:val="00310C8D"/>
    <w:rsid w:val="00310F55"/>
    <w:rsid w:val="00311D59"/>
    <w:rsid w:val="00313067"/>
    <w:rsid w:val="00313547"/>
    <w:rsid w:val="003136B6"/>
    <w:rsid w:val="0031416C"/>
    <w:rsid w:val="00314843"/>
    <w:rsid w:val="00315961"/>
    <w:rsid w:val="00316246"/>
    <w:rsid w:val="003169C6"/>
    <w:rsid w:val="00316AC9"/>
    <w:rsid w:val="00317F2B"/>
    <w:rsid w:val="00320905"/>
    <w:rsid w:val="003211CB"/>
    <w:rsid w:val="0032269E"/>
    <w:rsid w:val="0032296D"/>
    <w:rsid w:val="00323A20"/>
    <w:rsid w:val="00323AE5"/>
    <w:rsid w:val="0032442C"/>
    <w:rsid w:val="00325056"/>
    <w:rsid w:val="003278AA"/>
    <w:rsid w:val="00331134"/>
    <w:rsid w:val="0033152A"/>
    <w:rsid w:val="003323C5"/>
    <w:rsid w:val="00332D70"/>
    <w:rsid w:val="003333E1"/>
    <w:rsid w:val="0033465D"/>
    <w:rsid w:val="00334E6D"/>
    <w:rsid w:val="0033548A"/>
    <w:rsid w:val="00335AC1"/>
    <w:rsid w:val="00336828"/>
    <w:rsid w:val="0033713C"/>
    <w:rsid w:val="003375CC"/>
    <w:rsid w:val="0033786F"/>
    <w:rsid w:val="00337A58"/>
    <w:rsid w:val="003400CC"/>
    <w:rsid w:val="003405C0"/>
    <w:rsid w:val="00340939"/>
    <w:rsid w:val="00340B91"/>
    <w:rsid w:val="00341AB9"/>
    <w:rsid w:val="00341B3D"/>
    <w:rsid w:val="00341C84"/>
    <w:rsid w:val="00341E5C"/>
    <w:rsid w:val="00342975"/>
    <w:rsid w:val="00342CC7"/>
    <w:rsid w:val="003437F0"/>
    <w:rsid w:val="00343A7A"/>
    <w:rsid w:val="00343CFA"/>
    <w:rsid w:val="003447FD"/>
    <w:rsid w:val="00344FE9"/>
    <w:rsid w:val="00345333"/>
    <w:rsid w:val="0034614D"/>
    <w:rsid w:val="00346B83"/>
    <w:rsid w:val="00346D0F"/>
    <w:rsid w:val="003477E2"/>
    <w:rsid w:val="00351A37"/>
    <w:rsid w:val="0035286F"/>
    <w:rsid w:val="003528E9"/>
    <w:rsid w:val="00352A5D"/>
    <w:rsid w:val="00352BCB"/>
    <w:rsid w:val="00352C2F"/>
    <w:rsid w:val="00352E3E"/>
    <w:rsid w:val="0035418B"/>
    <w:rsid w:val="0035445A"/>
    <w:rsid w:val="003547CA"/>
    <w:rsid w:val="00355A9C"/>
    <w:rsid w:val="003566F1"/>
    <w:rsid w:val="00357459"/>
    <w:rsid w:val="0036030A"/>
    <w:rsid w:val="0036047D"/>
    <w:rsid w:val="00360C64"/>
    <w:rsid w:val="00362723"/>
    <w:rsid w:val="00362C05"/>
    <w:rsid w:val="00362E28"/>
    <w:rsid w:val="00363440"/>
    <w:rsid w:val="003641F9"/>
    <w:rsid w:val="00364962"/>
    <w:rsid w:val="0036637B"/>
    <w:rsid w:val="00366C4D"/>
    <w:rsid w:val="00366CCD"/>
    <w:rsid w:val="00370930"/>
    <w:rsid w:val="00372A3E"/>
    <w:rsid w:val="00373320"/>
    <w:rsid w:val="003733FD"/>
    <w:rsid w:val="0037379F"/>
    <w:rsid w:val="003744C2"/>
    <w:rsid w:val="00374889"/>
    <w:rsid w:val="00374BC0"/>
    <w:rsid w:val="00374D78"/>
    <w:rsid w:val="00375985"/>
    <w:rsid w:val="00376459"/>
    <w:rsid w:val="003769C9"/>
    <w:rsid w:val="00376CA5"/>
    <w:rsid w:val="00377732"/>
    <w:rsid w:val="0037784A"/>
    <w:rsid w:val="00377DFB"/>
    <w:rsid w:val="00381B09"/>
    <w:rsid w:val="00381F3A"/>
    <w:rsid w:val="003823C2"/>
    <w:rsid w:val="0038339E"/>
    <w:rsid w:val="00384FA5"/>
    <w:rsid w:val="00386CD0"/>
    <w:rsid w:val="00387922"/>
    <w:rsid w:val="00390099"/>
    <w:rsid w:val="00390871"/>
    <w:rsid w:val="00391343"/>
    <w:rsid w:val="00391498"/>
    <w:rsid w:val="0039151D"/>
    <w:rsid w:val="00391AF3"/>
    <w:rsid w:val="00392180"/>
    <w:rsid w:val="003924FD"/>
    <w:rsid w:val="00392AE2"/>
    <w:rsid w:val="0039307F"/>
    <w:rsid w:val="003934F0"/>
    <w:rsid w:val="00393E45"/>
    <w:rsid w:val="003942E7"/>
    <w:rsid w:val="0039533C"/>
    <w:rsid w:val="003955AB"/>
    <w:rsid w:val="003958E8"/>
    <w:rsid w:val="003958F8"/>
    <w:rsid w:val="00395D72"/>
    <w:rsid w:val="00395E5E"/>
    <w:rsid w:val="00396D92"/>
    <w:rsid w:val="0039763C"/>
    <w:rsid w:val="00397D21"/>
    <w:rsid w:val="003A0385"/>
    <w:rsid w:val="003A1CEE"/>
    <w:rsid w:val="003A1F1E"/>
    <w:rsid w:val="003A2013"/>
    <w:rsid w:val="003A268E"/>
    <w:rsid w:val="003A2948"/>
    <w:rsid w:val="003A3A52"/>
    <w:rsid w:val="003A4340"/>
    <w:rsid w:val="003A4B5F"/>
    <w:rsid w:val="003A51A5"/>
    <w:rsid w:val="003A5291"/>
    <w:rsid w:val="003B10E8"/>
    <w:rsid w:val="003B305C"/>
    <w:rsid w:val="003B5D05"/>
    <w:rsid w:val="003C08E9"/>
    <w:rsid w:val="003C17C2"/>
    <w:rsid w:val="003C217E"/>
    <w:rsid w:val="003C3C95"/>
    <w:rsid w:val="003C421D"/>
    <w:rsid w:val="003C4D57"/>
    <w:rsid w:val="003C61F5"/>
    <w:rsid w:val="003C66FB"/>
    <w:rsid w:val="003C72D5"/>
    <w:rsid w:val="003D0BC6"/>
    <w:rsid w:val="003D0D93"/>
    <w:rsid w:val="003D0F03"/>
    <w:rsid w:val="003D1E75"/>
    <w:rsid w:val="003D26D2"/>
    <w:rsid w:val="003D2758"/>
    <w:rsid w:val="003D2D79"/>
    <w:rsid w:val="003D37C6"/>
    <w:rsid w:val="003D45D5"/>
    <w:rsid w:val="003D4B4D"/>
    <w:rsid w:val="003D4E14"/>
    <w:rsid w:val="003D4FF4"/>
    <w:rsid w:val="003D595F"/>
    <w:rsid w:val="003D615A"/>
    <w:rsid w:val="003D6984"/>
    <w:rsid w:val="003D7524"/>
    <w:rsid w:val="003D763C"/>
    <w:rsid w:val="003D7739"/>
    <w:rsid w:val="003E00FD"/>
    <w:rsid w:val="003E1196"/>
    <w:rsid w:val="003E174E"/>
    <w:rsid w:val="003E1873"/>
    <w:rsid w:val="003E2A7B"/>
    <w:rsid w:val="003E3D35"/>
    <w:rsid w:val="003E44C5"/>
    <w:rsid w:val="003E44D9"/>
    <w:rsid w:val="003E4F9C"/>
    <w:rsid w:val="003E59A0"/>
    <w:rsid w:val="003E6E2B"/>
    <w:rsid w:val="003F0F4A"/>
    <w:rsid w:val="003F1112"/>
    <w:rsid w:val="003F2490"/>
    <w:rsid w:val="003F2C97"/>
    <w:rsid w:val="003F3124"/>
    <w:rsid w:val="003F31A7"/>
    <w:rsid w:val="003F3A09"/>
    <w:rsid w:val="003F54BF"/>
    <w:rsid w:val="003F671A"/>
    <w:rsid w:val="003F6E02"/>
    <w:rsid w:val="003F76DA"/>
    <w:rsid w:val="003F7EF9"/>
    <w:rsid w:val="0040063A"/>
    <w:rsid w:val="00400764"/>
    <w:rsid w:val="00401806"/>
    <w:rsid w:val="004023F4"/>
    <w:rsid w:val="0040309F"/>
    <w:rsid w:val="004037F2"/>
    <w:rsid w:val="00403CBF"/>
    <w:rsid w:val="00403D42"/>
    <w:rsid w:val="004043CE"/>
    <w:rsid w:val="0040446F"/>
    <w:rsid w:val="00404B09"/>
    <w:rsid w:val="00405021"/>
    <w:rsid w:val="00405AA9"/>
    <w:rsid w:val="00406A3E"/>
    <w:rsid w:val="00406FDB"/>
    <w:rsid w:val="004072B9"/>
    <w:rsid w:val="004100A3"/>
    <w:rsid w:val="00410132"/>
    <w:rsid w:val="00410BE4"/>
    <w:rsid w:val="004112EB"/>
    <w:rsid w:val="00411326"/>
    <w:rsid w:val="004134C9"/>
    <w:rsid w:val="00413FF4"/>
    <w:rsid w:val="00414906"/>
    <w:rsid w:val="00414AFF"/>
    <w:rsid w:val="00415BA5"/>
    <w:rsid w:val="00416334"/>
    <w:rsid w:val="00416F27"/>
    <w:rsid w:val="00417107"/>
    <w:rsid w:val="00417806"/>
    <w:rsid w:val="00417922"/>
    <w:rsid w:val="00417AEA"/>
    <w:rsid w:val="00420052"/>
    <w:rsid w:val="00420D2B"/>
    <w:rsid w:val="0042105C"/>
    <w:rsid w:val="004213C7"/>
    <w:rsid w:val="004214D8"/>
    <w:rsid w:val="00421FB9"/>
    <w:rsid w:val="0042250D"/>
    <w:rsid w:val="0042252F"/>
    <w:rsid w:val="00422EBF"/>
    <w:rsid w:val="0042349F"/>
    <w:rsid w:val="0042450A"/>
    <w:rsid w:val="00424E93"/>
    <w:rsid w:val="00425B3A"/>
    <w:rsid w:val="00426100"/>
    <w:rsid w:val="00426D8C"/>
    <w:rsid w:val="004277A1"/>
    <w:rsid w:val="00427E8A"/>
    <w:rsid w:val="00430FA9"/>
    <w:rsid w:val="00433B87"/>
    <w:rsid w:val="00434758"/>
    <w:rsid w:val="0043592C"/>
    <w:rsid w:val="00435EF4"/>
    <w:rsid w:val="00435FB3"/>
    <w:rsid w:val="004366E8"/>
    <w:rsid w:val="0043683F"/>
    <w:rsid w:val="00437599"/>
    <w:rsid w:val="004403C4"/>
    <w:rsid w:val="00440465"/>
    <w:rsid w:val="00440A15"/>
    <w:rsid w:val="00440A76"/>
    <w:rsid w:val="004421E6"/>
    <w:rsid w:val="004423DF"/>
    <w:rsid w:val="00442565"/>
    <w:rsid w:val="00444A68"/>
    <w:rsid w:val="00444B42"/>
    <w:rsid w:val="00444F1B"/>
    <w:rsid w:val="004459DF"/>
    <w:rsid w:val="00446385"/>
    <w:rsid w:val="004469A4"/>
    <w:rsid w:val="00446BD9"/>
    <w:rsid w:val="00446E40"/>
    <w:rsid w:val="004470DB"/>
    <w:rsid w:val="004479F8"/>
    <w:rsid w:val="00450A49"/>
    <w:rsid w:val="00450FDD"/>
    <w:rsid w:val="004514AE"/>
    <w:rsid w:val="004515AD"/>
    <w:rsid w:val="004516D5"/>
    <w:rsid w:val="00451713"/>
    <w:rsid w:val="0045211D"/>
    <w:rsid w:val="00452734"/>
    <w:rsid w:val="00452BDD"/>
    <w:rsid w:val="0045341D"/>
    <w:rsid w:val="004539B0"/>
    <w:rsid w:val="00453EBC"/>
    <w:rsid w:val="00456BCC"/>
    <w:rsid w:val="00456F85"/>
    <w:rsid w:val="004573C5"/>
    <w:rsid w:val="00457A1F"/>
    <w:rsid w:val="00457CE1"/>
    <w:rsid w:val="0046016C"/>
    <w:rsid w:val="00460E6C"/>
    <w:rsid w:val="00461763"/>
    <w:rsid w:val="00462388"/>
    <w:rsid w:val="00464085"/>
    <w:rsid w:val="004643DE"/>
    <w:rsid w:val="004660BF"/>
    <w:rsid w:val="0046632F"/>
    <w:rsid w:val="0047039F"/>
    <w:rsid w:val="00470B8C"/>
    <w:rsid w:val="00471250"/>
    <w:rsid w:val="004737DC"/>
    <w:rsid w:val="00473A1A"/>
    <w:rsid w:val="004740EC"/>
    <w:rsid w:val="00474402"/>
    <w:rsid w:val="0047629F"/>
    <w:rsid w:val="004776E9"/>
    <w:rsid w:val="00480D19"/>
    <w:rsid w:val="00480FC2"/>
    <w:rsid w:val="00481681"/>
    <w:rsid w:val="00482646"/>
    <w:rsid w:val="0048284C"/>
    <w:rsid w:val="00483BA5"/>
    <w:rsid w:val="004842A2"/>
    <w:rsid w:val="00484E39"/>
    <w:rsid w:val="00485CC2"/>
    <w:rsid w:val="00485F0F"/>
    <w:rsid w:val="004861D4"/>
    <w:rsid w:val="00490F20"/>
    <w:rsid w:val="00491BF4"/>
    <w:rsid w:val="00491CD2"/>
    <w:rsid w:val="00492A4D"/>
    <w:rsid w:val="00493492"/>
    <w:rsid w:val="00494195"/>
    <w:rsid w:val="004950B5"/>
    <w:rsid w:val="004967DC"/>
    <w:rsid w:val="00496A1B"/>
    <w:rsid w:val="004971F0"/>
    <w:rsid w:val="004A11E4"/>
    <w:rsid w:val="004A1494"/>
    <w:rsid w:val="004A151D"/>
    <w:rsid w:val="004A406A"/>
    <w:rsid w:val="004A6009"/>
    <w:rsid w:val="004A63B5"/>
    <w:rsid w:val="004A63DA"/>
    <w:rsid w:val="004A6848"/>
    <w:rsid w:val="004A7331"/>
    <w:rsid w:val="004A78A6"/>
    <w:rsid w:val="004B009E"/>
    <w:rsid w:val="004B0E88"/>
    <w:rsid w:val="004B13AF"/>
    <w:rsid w:val="004B2DE6"/>
    <w:rsid w:val="004B3292"/>
    <w:rsid w:val="004B3853"/>
    <w:rsid w:val="004B38DF"/>
    <w:rsid w:val="004B3A2E"/>
    <w:rsid w:val="004B5166"/>
    <w:rsid w:val="004B54F3"/>
    <w:rsid w:val="004B567B"/>
    <w:rsid w:val="004B5C00"/>
    <w:rsid w:val="004B638D"/>
    <w:rsid w:val="004B669E"/>
    <w:rsid w:val="004B6B64"/>
    <w:rsid w:val="004B6CCF"/>
    <w:rsid w:val="004B79A1"/>
    <w:rsid w:val="004B7CA1"/>
    <w:rsid w:val="004B7F70"/>
    <w:rsid w:val="004C15D7"/>
    <w:rsid w:val="004C2BD2"/>
    <w:rsid w:val="004C310F"/>
    <w:rsid w:val="004C3470"/>
    <w:rsid w:val="004C4BB9"/>
    <w:rsid w:val="004C50E7"/>
    <w:rsid w:val="004C5586"/>
    <w:rsid w:val="004C59ED"/>
    <w:rsid w:val="004C6174"/>
    <w:rsid w:val="004C66BF"/>
    <w:rsid w:val="004C678F"/>
    <w:rsid w:val="004C67ED"/>
    <w:rsid w:val="004C6BEC"/>
    <w:rsid w:val="004C7A89"/>
    <w:rsid w:val="004C7E59"/>
    <w:rsid w:val="004D015A"/>
    <w:rsid w:val="004D0606"/>
    <w:rsid w:val="004D1338"/>
    <w:rsid w:val="004D1A57"/>
    <w:rsid w:val="004D1AD1"/>
    <w:rsid w:val="004D1F9B"/>
    <w:rsid w:val="004D24BB"/>
    <w:rsid w:val="004D2BBF"/>
    <w:rsid w:val="004D31CB"/>
    <w:rsid w:val="004D40A7"/>
    <w:rsid w:val="004D548E"/>
    <w:rsid w:val="004D63C1"/>
    <w:rsid w:val="004E014A"/>
    <w:rsid w:val="004E10CA"/>
    <w:rsid w:val="004E1AE5"/>
    <w:rsid w:val="004E1B3E"/>
    <w:rsid w:val="004E203A"/>
    <w:rsid w:val="004E29B1"/>
    <w:rsid w:val="004E376C"/>
    <w:rsid w:val="004E4086"/>
    <w:rsid w:val="004E64D8"/>
    <w:rsid w:val="004E6B75"/>
    <w:rsid w:val="004E73B5"/>
    <w:rsid w:val="004E7D13"/>
    <w:rsid w:val="004F27FA"/>
    <w:rsid w:val="004F2A3A"/>
    <w:rsid w:val="004F355A"/>
    <w:rsid w:val="004F3A60"/>
    <w:rsid w:val="004F6564"/>
    <w:rsid w:val="004F7A29"/>
    <w:rsid w:val="0050095B"/>
    <w:rsid w:val="00501FF5"/>
    <w:rsid w:val="00502948"/>
    <w:rsid w:val="00502B78"/>
    <w:rsid w:val="00502BA6"/>
    <w:rsid w:val="005031C4"/>
    <w:rsid w:val="00503995"/>
    <w:rsid w:val="005045A6"/>
    <w:rsid w:val="00504831"/>
    <w:rsid w:val="0050553C"/>
    <w:rsid w:val="005061E2"/>
    <w:rsid w:val="00506C0F"/>
    <w:rsid w:val="00506CCC"/>
    <w:rsid w:val="00507AC6"/>
    <w:rsid w:val="00507D48"/>
    <w:rsid w:val="0051020F"/>
    <w:rsid w:val="00510503"/>
    <w:rsid w:val="005118D1"/>
    <w:rsid w:val="00512B46"/>
    <w:rsid w:val="00512B5E"/>
    <w:rsid w:val="0051355F"/>
    <w:rsid w:val="005150A2"/>
    <w:rsid w:val="00516D2E"/>
    <w:rsid w:val="005170B9"/>
    <w:rsid w:val="0052108A"/>
    <w:rsid w:val="00521FF4"/>
    <w:rsid w:val="00522211"/>
    <w:rsid w:val="0052228F"/>
    <w:rsid w:val="0052234B"/>
    <w:rsid w:val="00522985"/>
    <w:rsid w:val="005248A4"/>
    <w:rsid w:val="00524C21"/>
    <w:rsid w:val="00524CFA"/>
    <w:rsid w:val="00525343"/>
    <w:rsid w:val="005279BC"/>
    <w:rsid w:val="00530D82"/>
    <w:rsid w:val="00532905"/>
    <w:rsid w:val="00532D1F"/>
    <w:rsid w:val="00533DA9"/>
    <w:rsid w:val="00534037"/>
    <w:rsid w:val="0053406C"/>
    <w:rsid w:val="005352E9"/>
    <w:rsid w:val="005364C6"/>
    <w:rsid w:val="005374E4"/>
    <w:rsid w:val="00537A2C"/>
    <w:rsid w:val="005402D5"/>
    <w:rsid w:val="0054064E"/>
    <w:rsid w:val="00541157"/>
    <w:rsid w:val="0054163D"/>
    <w:rsid w:val="005417EB"/>
    <w:rsid w:val="00541A32"/>
    <w:rsid w:val="00542C4B"/>
    <w:rsid w:val="00543346"/>
    <w:rsid w:val="0054492A"/>
    <w:rsid w:val="00544CD8"/>
    <w:rsid w:val="00544E35"/>
    <w:rsid w:val="00545C64"/>
    <w:rsid w:val="00546249"/>
    <w:rsid w:val="00546C5E"/>
    <w:rsid w:val="00546F72"/>
    <w:rsid w:val="00550E19"/>
    <w:rsid w:val="00553953"/>
    <w:rsid w:val="0055410E"/>
    <w:rsid w:val="00555FCF"/>
    <w:rsid w:val="00557CEC"/>
    <w:rsid w:val="0056095A"/>
    <w:rsid w:val="00562C04"/>
    <w:rsid w:val="00562D55"/>
    <w:rsid w:val="00564020"/>
    <w:rsid w:val="00564DDE"/>
    <w:rsid w:val="00565420"/>
    <w:rsid w:val="00565B9D"/>
    <w:rsid w:val="00565CDE"/>
    <w:rsid w:val="00566FE8"/>
    <w:rsid w:val="0057037F"/>
    <w:rsid w:val="00570ACC"/>
    <w:rsid w:val="0057177E"/>
    <w:rsid w:val="00571B94"/>
    <w:rsid w:val="00572432"/>
    <w:rsid w:val="005732C8"/>
    <w:rsid w:val="005736AF"/>
    <w:rsid w:val="00574297"/>
    <w:rsid w:val="00574EE7"/>
    <w:rsid w:val="00575764"/>
    <w:rsid w:val="00575C6E"/>
    <w:rsid w:val="00575F73"/>
    <w:rsid w:val="00577234"/>
    <w:rsid w:val="005777E4"/>
    <w:rsid w:val="00581148"/>
    <w:rsid w:val="00581BE6"/>
    <w:rsid w:val="00581EC6"/>
    <w:rsid w:val="00582212"/>
    <w:rsid w:val="00582B89"/>
    <w:rsid w:val="00583328"/>
    <w:rsid w:val="005833DB"/>
    <w:rsid w:val="00583835"/>
    <w:rsid w:val="00583CFD"/>
    <w:rsid w:val="005840FF"/>
    <w:rsid w:val="005848E7"/>
    <w:rsid w:val="0058527D"/>
    <w:rsid w:val="00585354"/>
    <w:rsid w:val="00586C7A"/>
    <w:rsid w:val="005876B4"/>
    <w:rsid w:val="0058790E"/>
    <w:rsid w:val="0059121E"/>
    <w:rsid w:val="005916A7"/>
    <w:rsid w:val="00593158"/>
    <w:rsid w:val="005936A0"/>
    <w:rsid w:val="00593BA9"/>
    <w:rsid w:val="00593FC1"/>
    <w:rsid w:val="00594303"/>
    <w:rsid w:val="00594C56"/>
    <w:rsid w:val="00595152"/>
    <w:rsid w:val="00595160"/>
    <w:rsid w:val="00595A35"/>
    <w:rsid w:val="00595EA1"/>
    <w:rsid w:val="005963F2"/>
    <w:rsid w:val="005965A7"/>
    <w:rsid w:val="00596948"/>
    <w:rsid w:val="00597181"/>
    <w:rsid w:val="005977FC"/>
    <w:rsid w:val="00597EA7"/>
    <w:rsid w:val="005A0571"/>
    <w:rsid w:val="005A06EB"/>
    <w:rsid w:val="005A1057"/>
    <w:rsid w:val="005A1517"/>
    <w:rsid w:val="005A1C0E"/>
    <w:rsid w:val="005A27D5"/>
    <w:rsid w:val="005A28D7"/>
    <w:rsid w:val="005A3A77"/>
    <w:rsid w:val="005A6559"/>
    <w:rsid w:val="005A65B1"/>
    <w:rsid w:val="005A6878"/>
    <w:rsid w:val="005A6BEC"/>
    <w:rsid w:val="005A7382"/>
    <w:rsid w:val="005B0F6D"/>
    <w:rsid w:val="005B1BEC"/>
    <w:rsid w:val="005B285E"/>
    <w:rsid w:val="005B29D8"/>
    <w:rsid w:val="005B3938"/>
    <w:rsid w:val="005B5BB9"/>
    <w:rsid w:val="005B6795"/>
    <w:rsid w:val="005B7009"/>
    <w:rsid w:val="005B7F95"/>
    <w:rsid w:val="005C1195"/>
    <w:rsid w:val="005C1DEA"/>
    <w:rsid w:val="005C2007"/>
    <w:rsid w:val="005C23B0"/>
    <w:rsid w:val="005C2DD9"/>
    <w:rsid w:val="005C2FE1"/>
    <w:rsid w:val="005C410B"/>
    <w:rsid w:val="005C4369"/>
    <w:rsid w:val="005C4528"/>
    <w:rsid w:val="005C4C56"/>
    <w:rsid w:val="005C4CA1"/>
    <w:rsid w:val="005C5841"/>
    <w:rsid w:val="005C60D7"/>
    <w:rsid w:val="005C65C8"/>
    <w:rsid w:val="005C68E2"/>
    <w:rsid w:val="005D079B"/>
    <w:rsid w:val="005D1322"/>
    <w:rsid w:val="005D16F5"/>
    <w:rsid w:val="005D17BB"/>
    <w:rsid w:val="005D1D8C"/>
    <w:rsid w:val="005D27BA"/>
    <w:rsid w:val="005D3E98"/>
    <w:rsid w:val="005D4633"/>
    <w:rsid w:val="005D4AD6"/>
    <w:rsid w:val="005D4C6A"/>
    <w:rsid w:val="005D4EF2"/>
    <w:rsid w:val="005D50AE"/>
    <w:rsid w:val="005D5157"/>
    <w:rsid w:val="005D59C7"/>
    <w:rsid w:val="005D7DA2"/>
    <w:rsid w:val="005E106E"/>
    <w:rsid w:val="005E1F60"/>
    <w:rsid w:val="005E2883"/>
    <w:rsid w:val="005E2F45"/>
    <w:rsid w:val="005E36AB"/>
    <w:rsid w:val="005E3919"/>
    <w:rsid w:val="005E3C83"/>
    <w:rsid w:val="005E48C7"/>
    <w:rsid w:val="005E5777"/>
    <w:rsid w:val="005E63EC"/>
    <w:rsid w:val="005E642D"/>
    <w:rsid w:val="005E6BBB"/>
    <w:rsid w:val="005E718C"/>
    <w:rsid w:val="005E71C0"/>
    <w:rsid w:val="005F02A2"/>
    <w:rsid w:val="005F1207"/>
    <w:rsid w:val="005F1AE5"/>
    <w:rsid w:val="005F231F"/>
    <w:rsid w:val="005F260D"/>
    <w:rsid w:val="005F2D2A"/>
    <w:rsid w:val="005F3ED1"/>
    <w:rsid w:val="005F46AB"/>
    <w:rsid w:val="005F4DAD"/>
    <w:rsid w:val="005F4F99"/>
    <w:rsid w:val="005F5DBB"/>
    <w:rsid w:val="005F6738"/>
    <w:rsid w:val="005F7EF5"/>
    <w:rsid w:val="006018E6"/>
    <w:rsid w:val="00601A65"/>
    <w:rsid w:val="006035C0"/>
    <w:rsid w:val="00603D34"/>
    <w:rsid w:val="00603DF9"/>
    <w:rsid w:val="0060534E"/>
    <w:rsid w:val="00605EF3"/>
    <w:rsid w:val="006068A5"/>
    <w:rsid w:val="00606D6F"/>
    <w:rsid w:val="00606E9A"/>
    <w:rsid w:val="006076EC"/>
    <w:rsid w:val="00607862"/>
    <w:rsid w:val="0060792B"/>
    <w:rsid w:val="006079AE"/>
    <w:rsid w:val="00610EFE"/>
    <w:rsid w:val="00611D50"/>
    <w:rsid w:val="006121DF"/>
    <w:rsid w:val="00612260"/>
    <w:rsid w:val="00613222"/>
    <w:rsid w:val="006135AF"/>
    <w:rsid w:val="006146F8"/>
    <w:rsid w:val="006154FC"/>
    <w:rsid w:val="00616419"/>
    <w:rsid w:val="006170F4"/>
    <w:rsid w:val="006172D1"/>
    <w:rsid w:val="006175EB"/>
    <w:rsid w:val="00617F1E"/>
    <w:rsid w:val="00621BC9"/>
    <w:rsid w:val="00621D4F"/>
    <w:rsid w:val="00621D99"/>
    <w:rsid w:val="006223BF"/>
    <w:rsid w:val="00622885"/>
    <w:rsid w:val="006245E1"/>
    <w:rsid w:val="00625334"/>
    <w:rsid w:val="006266C1"/>
    <w:rsid w:val="00627092"/>
    <w:rsid w:val="00627300"/>
    <w:rsid w:val="00627AA8"/>
    <w:rsid w:val="00630AAE"/>
    <w:rsid w:val="00630CF9"/>
    <w:rsid w:val="006319ED"/>
    <w:rsid w:val="00631D21"/>
    <w:rsid w:val="006329F4"/>
    <w:rsid w:val="00632CB5"/>
    <w:rsid w:val="00632FF8"/>
    <w:rsid w:val="006330AC"/>
    <w:rsid w:val="006334ED"/>
    <w:rsid w:val="00635D63"/>
    <w:rsid w:val="00635E91"/>
    <w:rsid w:val="0063665D"/>
    <w:rsid w:val="00637223"/>
    <w:rsid w:val="00637485"/>
    <w:rsid w:val="006375BE"/>
    <w:rsid w:val="00637918"/>
    <w:rsid w:val="00637B1C"/>
    <w:rsid w:val="0064097D"/>
    <w:rsid w:val="0064244A"/>
    <w:rsid w:val="006426A2"/>
    <w:rsid w:val="006427B4"/>
    <w:rsid w:val="00642F31"/>
    <w:rsid w:val="00643585"/>
    <w:rsid w:val="00643802"/>
    <w:rsid w:val="00644365"/>
    <w:rsid w:val="00644E5E"/>
    <w:rsid w:val="006453D4"/>
    <w:rsid w:val="00645C23"/>
    <w:rsid w:val="006466F3"/>
    <w:rsid w:val="0064678E"/>
    <w:rsid w:val="00646E35"/>
    <w:rsid w:val="00646F7C"/>
    <w:rsid w:val="006473D3"/>
    <w:rsid w:val="0065118E"/>
    <w:rsid w:val="006521B6"/>
    <w:rsid w:val="00653710"/>
    <w:rsid w:val="006553D1"/>
    <w:rsid w:val="006557FA"/>
    <w:rsid w:val="00655CB8"/>
    <w:rsid w:val="00656443"/>
    <w:rsid w:val="00656959"/>
    <w:rsid w:val="00657BD3"/>
    <w:rsid w:val="00660FF3"/>
    <w:rsid w:val="00660FFD"/>
    <w:rsid w:val="006625D9"/>
    <w:rsid w:val="00662640"/>
    <w:rsid w:val="006628D4"/>
    <w:rsid w:val="00662A60"/>
    <w:rsid w:val="00662BD4"/>
    <w:rsid w:val="006634B5"/>
    <w:rsid w:val="006637D4"/>
    <w:rsid w:val="00663D6E"/>
    <w:rsid w:val="00663EAE"/>
    <w:rsid w:val="006674E0"/>
    <w:rsid w:val="00667E50"/>
    <w:rsid w:val="00670C0C"/>
    <w:rsid w:val="00670F94"/>
    <w:rsid w:val="006720AB"/>
    <w:rsid w:val="00672517"/>
    <w:rsid w:val="00673201"/>
    <w:rsid w:val="006733CA"/>
    <w:rsid w:val="006737EF"/>
    <w:rsid w:val="00673B01"/>
    <w:rsid w:val="00673BAE"/>
    <w:rsid w:val="00677346"/>
    <w:rsid w:val="006774EC"/>
    <w:rsid w:val="006815FE"/>
    <w:rsid w:val="0068241A"/>
    <w:rsid w:val="006825B0"/>
    <w:rsid w:val="0068272B"/>
    <w:rsid w:val="00683321"/>
    <w:rsid w:val="00683C52"/>
    <w:rsid w:val="00684BE7"/>
    <w:rsid w:val="00686F26"/>
    <w:rsid w:val="00686FA0"/>
    <w:rsid w:val="00687FBF"/>
    <w:rsid w:val="006922AD"/>
    <w:rsid w:val="00692392"/>
    <w:rsid w:val="0069273C"/>
    <w:rsid w:val="00692B0B"/>
    <w:rsid w:val="00693128"/>
    <w:rsid w:val="00693238"/>
    <w:rsid w:val="006932FD"/>
    <w:rsid w:val="00694B6A"/>
    <w:rsid w:val="00695255"/>
    <w:rsid w:val="006952A1"/>
    <w:rsid w:val="00696254"/>
    <w:rsid w:val="006967E7"/>
    <w:rsid w:val="006969D3"/>
    <w:rsid w:val="00697634"/>
    <w:rsid w:val="006A0480"/>
    <w:rsid w:val="006A0C04"/>
    <w:rsid w:val="006A0EBF"/>
    <w:rsid w:val="006A184D"/>
    <w:rsid w:val="006A240B"/>
    <w:rsid w:val="006A4213"/>
    <w:rsid w:val="006A50FC"/>
    <w:rsid w:val="006A54F9"/>
    <w:rsid w:val="006A59F9"/>
    <w:rsid w:val="006A667D"/>
    <w:rsid w:val="006A73AE"/>
    <w:rsid w:val="006A7C3B"/>
    <w:rsid w:val="006B0AB8"/>
    <w:rsid w:val="006B0D6F"/>
    <w:rsid w:val="006B0EF6"/>
    <w:rsid w:val="006B1C1F"/>
    <w:rsid w:val="006B298D"/>
    <w:rsid w:val="006B2A25"/>
    <w:rsid w:val="006B2C9B"/>
    <w:rsid w:val="006B3333"/>
    <w:rsid w:val="006B34A7"/>
    <w:rsid w:val="006B40E1"/>
    <w:rsid w:val="006B44A8"/>
    <w:rsid w:val="006B4979"/>
    <w:rsid w:val="006B4FC7"/>
    <w:rsid w:val="006B5DFF"/>
    <w:rsid w:val="006B6D43"/>
    <w:rsid w:val="006B7764"/>
    <w:rsid w:val="006B7E3F"/>
    <w:rsid w:val="006C07E1"/>
    <w:rsid w:val="006C1366"/>
    <w:rsid w:val="006C1D08"/>
    <w:rsid w:val="006C1EB4"/>
    <w:rsid w:val="006C2DF6"/>
    <w:rsid w:val="006C3E02"/>
    <w:rsid w:val="006C4DD6"/>
    <w:rsid w:val="006C5865"/>
    <w:rsid w:val="006C5FC7"/>
    <w:rsid w:val="006C66B6"/>
    <w:rsid w:val="006C7452"/>
    <w:rsid w:val="006C78C0"/>
    <w:rsid w:val="006C791E"/>
    <w:rsid w:val="006D12AE"/>
    <w:rsid w:val="006D1C3A"/>
    <w:rsid w:val="006D407C"/>
    <w:rsid w:val="006D45CA"/>
    <w:rsid w:val="006D531E"/>
    <w:rsid w:val="006D5424"/>
    <w:rsid w:val="006D59CB"/>
    <w:rsid w:val="006D6830"/>
    <w:rsid w:val="006E0B0E"/>
    <w:rsid w:val="006E0FA2"/>
    <w:rsid w:val="006E12A8"/>
    <w:rsid w:val="006E1758"/>
    <w:rsid w:val="006E1AB0"/>
    <w:rsid w:val="006E1C92"/>
    <w:rsid w:val="006E2EC1"/>
    <w:rsid w:val="006E36C3"/>
    <w:rsid w:val="006E4273"/>
    <w:rsid w:val="006E4585"/>
    <w:rsid w:val="006E478E"/>
    <w:rsid w:val="006E5594"/>
    <w:rsid w:val="006E59DC"/>
    <w:rsid w:val="006E5A9D"/>
    <w:rsid w:val="006E5D14"/>
    <w:rsid w:val="006E7AB1"/>
    <w:rsid w:val="006F0B63"/>
    <w:rsid w:val="006F3421"/>
    <w:rsid w:val="006F34A2"/>
    <w:rsid w:val="006F3BF8"/>
    <w:rsid w:val="006F3EFF"/>
    <w:rsid w:val="006F50E8"/>
    <w:rsid w:val="006F6577"/>
    <w:rsid w:val="006F7CD8"/>
    <w:rsid w:val="00700935"/>
    <w:rsid w:val="00700C61"/>
    <w:rsid w:val="00701632"/>
    <w:rsid w:val="0070173E"/>
    <w:rsid w:val="00702CF6"/>
    <w:rsid w:val="00703276"/>
    <w:rsid w:val="00703554"/>
    <w:rsid w:val="00703589"/>
    <w:rsid w:val="0070374C"/>
    <w:rsid w:val="00703C08"/>
    <w:rsid w:val="00703EAD"/>
    <w:rsid w:val="00706259"/>
    <w:rsid w:val="00706A8D"/>
    <w:rsid w:val="00707534"/>
    <w:rsid w:val="00710D37"/>
    <w:rsid w:val="007111DA"/>
    <w:rsid w:val="007125D5"/>
    <w:rsid w:val="007134A7"/>
    <w:rsid w:val="00714690"/>
    <w:rsid w:val="00715633"/>
    <w:rsid w:val="00715AE4"/>
    <w:rsid w:val="0071677F"/>
    <w:rsid w:val="007168E4"/>
    <w:rsid w:val="00716B24"/>
    <w:rsid w:val="00716CA4"/>
    <w:rsid w:val="007173AB"/>
    <w:rsid w:val="00717F02"/>
    <w:rsid w:val="00721598"/>
    <w:rsid w:val="0072173C"/>
    <w:rsid w:val="007236A2"/>
    <w:rsid w:val="0072374E"/>
    <w:rsid w:val="0072402B"/>
    <w:rsid w:val="007246D5"/>
    <w:rsid w:val="00724A4B"/>
    <w:rsid w:val="00725502"/>
    <w:rsid w:val="00725E05"/>
    <w:rsid w:val="00726F5D"/>
    <w:rsid w:val="00727AE0"/>
    <w:rsid w:val="00727D53"/>
    <w:rsid w:val="0073003C"/>
    <w:rsid w:val="00731AAB"/>
    <w:rsid w:val="00732310"/>
    <w:rsid w:val="00732E2E"/>
    <w:rsid w:val="00733BBD"/>
    <w:rsid w:val="007344FB"/>
    <w:rsid w:val="0073530E"/>
    <w:rsid w:val="00735A9F"/>
    <w:rsid w:val="00736C11"/>
    <w:rsid w:val="00737CE2"/>
    <w:rsid w:val="00740724"/>
    <w:rsid w:val="00740CBA"/>
    <w:rsid w:val="00741BD3"/>
    <w:rsid w:val="00741DB6"/>
    <w:rsid w:val="00741F82"/>
    <w:rsid w:val="00743305"/>
    <w:rsid w:val="00744B0F"/>
    <w:rsid w:val="00744CCB"/>
    <w:rsid w:val="00744EDF"/>
    <w:rsid w:val="0074663C"/>
    <w:rsid w:val="00746759"/>
    <w:rsid w:val="00746B7D"/>
    <w:rsid w:val="00746CAC"/>
    <w:rsid w:val="00750836"/>
    <w:rsid w:val="00750929"/>
    <w:rsid w:val="00751082"/>
    <w:rsid w:val="0075142D"/>
    <w:rsid w:val="00752FC3"/>
    <w:rsid w:val="00753FA5"/>
    <w:rsid w:val="00754AAC"/>
    <w:rsid w:val="0075552F"/>
    <w:rsid w:val="00755FE2"/>
    <w:rsid w:val="00756E32"/>
    <w:rsid w:val="007606B5"/>
    <w:rsid w:val="00760B2C"/>
    <w:rsid w:val="00761E38"/>
    <w:rsid w:val="0076210E"/>
    <w:rsid w:val="00762141"/>
    <w:rsid w:val="0076223D"/>
    <w:rsid w:val="007623AE"/>
    <w:rsid w:val="00762AA7"/>
    <w:rsid w:val="00763A30"/>
    <w:rsid w:val="00763C6C"/>
    <w:rsid w:val="00764E4E"/>
    <w:rsid w:val="007652CC"/>
    <w:rsid w:val="007668A8"/>
    <w:rsid w:val="00767032"/>
    <w:rsid w:val="00767A0B"/>
    <w:rsid w:val="00771DE3"/>
    <w:rsid w:val="00772335"/>
    <w:rsid w:val="00773176"/>
    <w:rsid w:val="0077339F"/>
    <w:rsid w:val="0077363F"/>
    <w:rsid w:val="00773B36"/>
    <w:rsid w:val="00773F71"/>
    <w:rsid w:val="00776E4A"/>
    <w:rsid w:val="00777859"/>
    <w:rsid w:val="00777E7C"/>
    <w:rsid w:val="0078190E"/>
    <w:rsid w:val="00781AE5"/>
    <w:rsid w:val="0078208B"/>
    <w:rsid w:val="0078282D"/>
    <w:rsid w:val="0078356B"/>
    <w:rsid w:val="007838E5"/>
    <w:rsid w:val="00784DC1"/>
    <w:rsid w:val="00785A5D"/>
    <w:rsid w:val="00785E0C"/>
    <w:rsid w:val="00786105"/>
    <w:rsid w:val="00786740"/>
    <w:rsid w:val="00786CB3"/>
    <w:rsid w:val="00786CED"/>
    <w:rsid w:val="00787069"/>
    <w:rsid w:val="0078711C"/>
    <w:rsid w:val="0079009B"/>
    <w:rsid w:val="00790356"/>
    <w:rsid w:val="007908BE"/>
    <w:rsid w:val="00790AE6"/>
    <w:rsid w:val="00790F0B"/>
    <w:rsid w:val="007914D2"/>
    <w:rsid w:val="00792B5B"/>
    <w:rsid w:val="00792D79"/>
    <w:rsid w:val="00793E84"/>
    <w:rsid w:val="007946A1"/>
    <w:rsid w:val="00795113"/>
    <w:rsid w:val="0079594F"/>
    <w:rsid w:val="00796073"/>
    <w:rsid w:val="00797F50"/>
    <w:rsid w:val="007A0B03"/>
    <w:rsid w:val="007A13A8"/>
    <w:rsid w:val="007A1594"/>
    <w:rsid w:val="007A2CE0"/>
    <w:rsid w:val="007A3080"/>
    <w:rsid w:val="007A3107"/>
    <w:rsid w:val="007A3387"/>
    <w:rsid w:val="007A33F6"/>
    <w:rsid w:val="007A3C07"/>
    <w:rsid w:val="007A4497"/>
    <w:rsid w:val="007A4A81"/>
    <w:rsid w:val="007A5116"/>
    <w:rsid w:val="007A59DF"/>
    <w:rsid w:val="007A5AFE"/>
    <w:rsid w:val="007A6843"/>
    <w:rsid w:val="007A6B39"/>
    <w:rsid w:val="007A780D"/>
    <w:rsid w:val="007A782E"/>
    <w:rsid w:val="007A7CBE"/>
    <w:rsid w:val="007A7E21"/>
    <w:rsid w:val="007B0359"/>
    <w:rsid w:val="007B0449"/>
    <w:rsid w:val="007B2D6A"/>
    <w:rsid w:val="007B2F48"/>
    <w:rsid w:val="007B36DB"/>
    <w:rsid w:val="007B4BDB"/>
    <w:rsid w:val="007B6411"/>
    <w:rsid w:val="007B7237"/>
    <w:rsid w:val="007B7BBA"/>
    <w:rsid w:val="007B7F7F"/>
    <w:rsid w:val="007C0149"/>
    <w:rsid w:val="007C0218"/>
    <w:rsid w:val="007C0EE2"/>
    <w:rsid w:val="007C1481"/>
    <w:rsid w:val="007C15A0"/>
    <w:rsid w:val="007C1AFD"/>
    <w:rsid w:val="007C2641"/>
    <w:rsid w:val="007C26B7"/>
    <w:rsid w:val="007C2A52"/>
    <w:rsid w:val="007C2CBB"/>
    <w:rsid w:val="007C32D6"/>
    <w:rsid w:val="007C5202"/>
    <w:rsid w:val="007C56B3"/>
    <w:rsid w:val="007C62AE"/>
    <w:rsid w:val="007C637F"/>
    <w:rsid w:val="007C70F3"/>
    <w:rsid w:val="007C753B"/>
    <w:rsid w:val="007D01D5"/>
    <w:rsid w:val="007D030E"/>
    <w:rsid w:val="007D3154"/>
    <w:rsid w:val="007D35B2"/>
    <w:rsid w:val="007D4337"/>
    <w:rsid w:val="007D4DEA"/>
    <w:rsid w:val="007D5BE0"/>
    <w:rsid w:val="007D5DF9"/>
    <w:rsid w:val="007D6839"/>
    <w:rsid w:val="007D6BC9"/>
    <w:rsid w:val="007D75D2"/>
    <w:rsid w:val="007E0F74"/>
    <w:rsid w:val="007E1A32"/>
    <w:rsid w:val="007E1E2D"/>
    <w:rsid w:val="007E2399"/>
    <w:rsid w:val="007E3B0C"/>
    <w:rsid w:val="007E4B07"/>
    <w:rsid w:val="007E5559"/>
    <w:rsid w:val="007E6994"/>
    <w:rsid w:val="007E7334"/>
    <w:rsid w:val="007E75DD"/>
    <w:rsid w:val="007E79A0"/>
    <w:rsid w:val="007E7DE7"/>
    <w:rsid w:val="007E7E2A"/>
    <w:rsid w:val="007F06E7"/>
    <w:rsid w:val="007F1B4A"/>
    <w:rsid w:val="007F36FB"/>
    <w:rsid w:val="007F4537"/>
    <w:rsid w:val="007F4984"/>
    <w:rsid w:val="007F50BC"/>
    <w:rsid w:val="007F5CCD"/>
    <w:rsid w:val="007F60A2"/>
    <w:rsid w:val="007F6345"/>
    <w:rsid w:val="007F6614"/>
    <w:rsid w:val="007F7134"/>
    <w:rsid w:val="008001FF"/>
    <w:rsid w:val="00801716"/>
    <w:rsid w:val="00801827"/>
    <w:rsid w:val="008018CF"/>
    <w:rsid w:val="008019EC"/>
    <w:rsid w:val="00802181"/>
    <w:rsid w:val="0080225D"/>
    <w:rsid w:val="00803193"/>
    <w:rsid w:val="0080320B"/>
    <w:rsid w:val="008047A8"/>
    <w:rsid w:val="00805912"/>
    <w:rsid w:val="00805968"/>
    <w:rsid w:val="00806228"/>
    <w:rsid w:val="0080647E"/>
    <w:rsid w:val="0080666A"/>
    <w:rsid w:val="0080685C"/>
    <w:rsid w:val="00806BFA"/>
    <w:rsid w:val="0081041B"/>
    <w:rsid w:val="0081048A"/>
    <w:rsid w:val="00811634"/>
    <w:rsid w:val="00811C42"/>
    <w:rsid w:val="00812C87"/>
    <w:rsid w:val="00813516"/>
    <w:rsid w:val="00813739"/>
    <w:rsid w:val="008146BD"/>
    <w:rsid w:val="00815F45"/>
    <w:rsid w:val="00816747"/>
    <w:rsid w:val="00816B3E"/>
    <w:rsid w:val="008176B2"/>
    <w:rsid w:val="008202DA"/>
    <w:rsid w:val="00820D3D"/>
    <w:rsid w:val="00820D65"/>
    <w:rsid w:val="0082111F"/>
    <w:rsid w:val="00822C87"/>
    <w:rsid w:val="00824142"/>
    <w:rsid w:val="008248F2"/>
    <w:rsid w:val="00825537"/>
    <w:rsid w:val="0082575D"/>
    <w:rsid w:val="00830208"/>
    <w:rsid w:val="0083090A"/>
    <w:rsid w:val="00830A3A"/>
    <w:rsid w:val="00831296"/>
    <w:rsid w:val="00832F23"/>
    <w:rsid w:val="008332B5"/>
    <w:rsid w:val="00833B0E"/>
    <w:rsid w:val="0083469E"/>
    <w:rsid w:val="00834789"/>
    <w:rsid w:val="00834940"/>
    <w:rsid w:val="00834A67"/>
    <w:rsid w:val="00834D45"/>
    <w:rsid w:val="008352D0"/>
    <w:rsid w:val="00835EE7"/>
    <w:rsid w:val="00836443"/>
    <w:rsid w:val="008365FA"/>
    <w:rsid w:val="00836614"/>
    <w:rsid w:val="00836EF0"/>
    <w:rsid w:val="00840C46"/>
    <w:rsid w:val="00841743"/>
    <w:rsid w:val="00841B62"/>
    <w:rsid w:val="00842319"/>
    <w:rsid w:val="00842E8C"/>
    <w:rsid w:val="008439EB"/>
    <w:rsid w:val="00843DEB"/>
    <w:rsid w:val="00844EE3"/>
    <w:rsid w:val="00847066"/>
    <w:rsid w:val="008477A0"/>
    <w:rsid w:val="00847848"/>
    <w:rsid w:val="008504BB"/>
    <w:rsid w:val="008509CC"/>
    <w:rsid w:val="00852956"/>
    <w:rsid w:val="008556A1"/>
    <w:rsid w:val="00855746"/>
    <w:rsid w:val="008557E5"/>
    <w:rsid w:val="008563A6"/>
    <w:rsid w:val="00856D43"/>
    <w:rsid w:val="00856DF4"/>
    <w:rsid w:val="0085781D"/>
    <w:rsid w:val="00857D51"/>
    <w:rsid w:val="00860285"/>
    <w:rsid w:val="0086060B"/>
    <w:rsid w:val="00860C62"/>
    <w:rsid w:val="00860E13"/>
    <w:rsid w:val="00860E7D"/>
    <w:rsid w:val="00861051"/>
    <w:rsid w:val="008612AC"/>
    <w:rsid w:val="00862322"/>
    <w:rsid w:val="00863D59"/>
    <w:rsid w:val="00863F6D"/>
    <w:rsid w:val="00864444"/>
    <w:rsid w:val="00866494"/>
    <w:rsid w:val="00866A4E"/>
    <w:rsid w:val="00866BC3"/>
    <w:rsid w:val="00866F78"/>
    <w:rsid w:val="00867052"/>
    <w:rsid w:val="0086797A"/>
    <w:rsid w:val="008700E4"/>
    <w:rsid w:val="0087011C"/>
    <w:rsid w:val="00870C79"/>
    <w:rsid w:val="00870CAE"/>
    <w:rsid w:val="00871BED"/>
    <w:rsid w:val="00873027"/>
    <w:rsid w:val="008734CF"/>
    <w:rsid w:val="008734F4"/>
    <w:rsid w:val="008738F7"/>
    <w:rsid w:val="008744B5"/>
    <w:rsid w:val="00874856"/>
    <w:rsid w:val="00874E80"/>
    <w:rsid w:val="00875FBC"/>
    <w:rsid w:val="00876F30"/>
    <w:rsid w:val="00877296"/>
    <w:rsid w:val="00877E1A"/>
    <w:rsid w:val="0088061C"/>
    <w:rsid w:val="0088066D"/>
    <w:rsid w:val="00880B1E"/>
    <w:rsid w:val="00880C93"/>
    <w:rsid w:val="0088220F"/>
    <w:rsid w:val="00882C75"/>
    <w:rsid w:val="00882ED1"/>
    <w:rsid w:val="00883B3E"/>
    <w:rsid w:val="008851AB"/>
    <w:rsid w:val="00885DD5"/>
    <w:rsid w:val="00885FB8"/>
    <w:rsid w:val="00887214"/>
    <w:rsid w:val="00887252"/>
    <w:rsid w:val="0088735B"/>
    <w:rsid w:val="008873E3"/>
    <w:rsid w:val="008900AD"/>
    <w:rsid w:val="00892136"/>
    <w:rsid w:val="008925CB"/>
    <w:rsid w:val="008927C4"/>
    <w:rsid w:val="00893177"/>
    <w:rsid w:val="008939FB"/>
    <w:rsid w:val="00893F39"/>
    <w:rsid w:val="008947DF"/>
    <w:rsid w:val="00894C0D"/>
    <w:rsid w:val="0089520E"/>
    <w:rsid w:val="00896D8C"/>
    <w:rsid w:val="008970A6"/>
    <w:rsid w:val="008970BE"/>
    <w:rsid w:val="00897CD7"/>
    <w:rsid w:val="00897D83"/>
    <w:rsid w:val="00897F64"/>
    <w:rsid w:val="008A0403"/>
    <w:rsid w:val="008A0831"/>
    <w:rsid w:val="008A16E5"/>
    <w:rsid w:val="008A1EA8"/>
    <w:rsid w:val="008A49A2"/>
    <w:rsid w:val="008A4A3D"/>
    <w:rsid w:val="008A5181"/>
    <w:rsid w:val="008A541A"/>
    <w:rsid w:val="008A6C9D"/>
    <w:rsid w:val="008A7348"/>
    <w:rsid w:val="008B0417"/>
    <w:rsid w:val="008B0B58"/>
    <w:rsid w:val="008B1593"/>
    <w:rsid w:val="008B1C1D"/>
    <w:rsid w:val="008B1D6C"/>
    <w:rsid w:val="008B28C8"/>
    <w:rsid w:val="008B2F60"/>
    <w:rsid w:val="008B2F8C"/>
    <w:rsid w:val="008B3730"/>
    <w:rsid w:val="008B3AE9"/>
    <w:rsid w:val="008B3E3F"/>
    <w:rsid w:val="008B4159"/>
    <w:rsid w:val="008B6687"/>
    <w:rsid w:val="008B6969"/>
    <w:rsid w:val="008C0990"/>
    <w:rsid w:val="008C145E"/>
    <w:rsid w:val="008C14C5"/>
    <w:rsid w:val="008C1E5F"/>
    <w:rsid w:val="008C2110"/>
    <w:rsid w:val="008C22CD"/>
    <w:rsid w:val="008C2467"/>
    <w:rsid w:val="008C2651"/>
    <w:rsid w:val="008C2C33"/>
    <w:rsid w:val="008C2F1C"/>
    <w:rsid w:val="008C3220"/>
    <w:rsid w:val="008C4D07"/>
    <w:rsid w:val="008C4D0A"/>
    <w:rsid w:val="008C6E78"/>
    <w:rsid w:val="008C745C"/>
    <w:rsid w:val="008D0575"/>
    <w:rsid w:val="008D070D"/>
    <w:rsid w:val="008D0B8F"/>
    <w:rsid w:val="008D2704"/>
    <w:rsid w:val="008D5BD2"/>
    <w:rsid w:val="008D5DC3"/>
    <w:rsid w:val="008D5E78"/>
    <w:rsid w:val="008D5F42"/>
    <w:rsid w:val="008D6227"/>
    <w:rsid w:val="008D71D9"/>
    <w:rsid w:val="008D7495"/>
    <w:rsid w:val="008D7B5F"/>
    <w:rsid w:val="008D7C5E"/>
    <w:rsid w:val="008E0229"/>
    <w:rsid w:val="008E0DD2"/>
    <w:rsid w:val="008E1D3A"/>
    <w:rsid w:val="008E2367"/>
    <w:rsid w:val="008E3A59"/>
    <w:rsid w:val="008E3BEB"/>
    <w:rsid w:val="008E56BD"/>
    <w:rsid w:val="008E7C47"/>
    <w:rsid w:val="008F06A2"/>
    <w:rsid w:val="008F0ACD"/>
    <w:rsid w:val="008F0BFB"/>
    <w:rsid w:val="008F1852"/>
    <w:rsid w:val="008F21E8"/>
    <w:rsid w:val="008F24CA"/>
    <w:rsid w:val="008F29B1"/>
    <w:rsid w:val="008F383E"/>
    <w:rsid w:val="008F3A02"/>
    <w:rsid w:val="008F444D"/>
    <w:rsid w:val="008F4D0A"/>
    <w:rsid w:val="008F4E7E"/>
    <w:rsid w:val="008F607D"/>
    <w:rsid w:val="008F65D4"/>
    <w:rsid w:val="008F679B"/>
    <w:rsid w:val="008F7085"/>
    <w:rsid w:val="008F72CE"/>
    <w:rsid w:val="008F77A2"/>
    <w:rsid w:val="00902902"/>
    <w:rsid w:val="00902A18"/>
    <w:rsid w:val="0090324C"/>
    <w:rsid w:val="00904471"/>
    <w:rsid w:val="00905E3D"/>
    <w:rsid w:val="009063F8"/>
    <w:rsid w:val="00907D76"/>
    <w:rsid w:val="00907FF3"/>
    <w:rsid w:val="00910378"/>
    <w:rsid w:val="00910B62"/>
    <w:rsid w:val="00911B88"/>
    <w:rsid w:val="00912635"/>
    <w:rsid w:val="00913763"/>
    <w:rsid w:val="009150DC"/>
    <w:rsid w:val="00915889"/>
    <w:rsid w:val="009158B5"/>
    <w:rsid w:val="00915E82"/>
    <w:rsid w:val="009164A6"/>
    <w:rsid w:val="0091658E"/>
    <w:rsid w:val="009166B4"/>
    <w:rsid w:val="00920094"/>
    <w:rsid w:val="0092098F"/>
    <w:rsid w:val="00921411"/>
    <w:rsid w:val="009223D9"/>
    <w:rsid w:val="009236DE"/>
    <w:rsid w:val="00923CD0"/>
    <w:rsid w:val="00924306"/>
    <w:rsid w:val="00924890"/>
    <w:rsid w:val="00924AFC"/>
    <w:rsid w:val="009253E5"/>
    <w:rsid w:val="0092566B"/>
    <w:rsid w:val="009257BC"/>
    <w:rsid w:val="00925F30"/>
    <w:rsid w:val="00930BC9"/>
    <w:rsid w:val="009316BD"/>
    <w:rsid w:val="0093199A"/>
    <w:rsid w:val="00932F30"/>
    <w:rsid w:val="00933008"/>
    <w:rsid w:val="009335BD"/>
    <w:rsid w:val="00933AC8"/>
    <w:rsid w:val="00934217"/>
    <w:rsid w:val="00934966"/>
    <w:rsid w:val="00934C06"/>
    <w:rsid w:val="0093500B"/>
    <w:rsid w:val="009360B2"/>
    <w:rsid w:val="00936445"/>
    <w:rsid w:val="00937C07"/>
    <w:rsid w:val="00940604"/>
    <w:rsid w:val="00942D8D"/>
    <w:rsid w:val="0094335D"/>
    <w:rsid w:val="0094349C"/>
    <w:rsid w:val="00943C91"/>
    <w:rsid w:val="009447B1"/>
    <w:rsid w:val="00944EBE"/>
    <w:rsid w:val="00945964"/>
    <w:rsid w:val="00946415"/>
    <w:rsid w:val="00946956"/>
    <w:rsid w:val="00947AAC"/>
    <w:rsid w:val="0095004E"/>
    <w:rsid w:val="00950A51"/>
    <w:rsid w:val="0095131E"/>
    <w:rsid w:val="009514B6"/>
    <w:rsid w:val="00952A2A"/>
    <w:rsid w:val="00954DB9"/>
    <w:rsid w:val="00955E27"/>
    <w:rsid w:val="009564F1"/>
    <w:rsid w:val="0095772C"/>
    <w:rsid w:val="00957E4F"/>
    <w:rsid w:val="009601D1"/>
    <w:rsid w:val="00960440"/>
    <w:rsid w:val="009609EF"/>
    <w:rsid w:val="009610E8"/>
    <w:rsid w:val="0096112D"/>
    <w:rsid w:val="009619FD"/>
    <w:rsid w:val="00962EFA"/>
    <w:rsid w:val="009645AA"/>
    <w:rsid w:val="00965214"/>
    <w:rsid w:val="00965333"/>
    <w:rsid w:val="00965532"/>
    <w:rsid w:val="00965666"/>
    <w:rsid w:val="00965AC4"/>
    <w:rsid w:val="00965B00"/>
    <w:rsid w:val="00965EF2"/>
    <w:rsid w:val="009706D8"/>
    <w:rsid w:val="00971206"/>
    <w:rsid w:val="009713EA"/>
    <w:rsid w:val="009718BB"/>
    <w:rsid w:val="00971964"/>
    <w:rsid w:val="00973100"/>
    <w:rsid w:val="0097328E"/>
    <w:rsid w:val="00973AE0"/>
    <w:rsid w:val="00973C93"/>
    <w:rsid w:val="0097408F"/>
    <w:rsid w:val="00975D43"/>
    <w:rsid w:val="00977EFA"/>
    <w:rsid w:val="009809A2"/>
    <w:rsid w:val="00980BF2"/>
    <w:rsid w:val="0098156D"/>
    <w:rsid w:val="009816D6"/>
    <w:rsid w:val="00981CA8"/>
    <w:rsid w:val="00981DBE"/>
    <w:rsid w:val="009823F6"/>
    <w:rsid w:val="009833D2"/>
    <w:rsid w:val="0098341A"/>
    <w:rsid w:val="0098349E"/>
    <w:rsid w:val="0098420D"/>
    <w:rsid w:val="00984B8D"/>
    <w:rsid w:val="00984BB0"/>
    <w:rsid w:val="009853AE"/>
    <w:rsid w:val="00985B3C"/>
    <w:rsid w:val="00986064"/>
    <w:rsid w:val="00986180"/>
    <w:rsid w:val="0098729C"/>
    <w:rsid w:val="00991046"/>
    <w:rsid w:val="00993BD3"/>
    <w:rsid w:val="00994018"/>
    <w:rsid w:val="00994689"/>
    <w:rsid w:val="009952A0"/>
    <w:rsid w:val="00995B7B"/>
    <w:rsid w:val="009969CC"/>
    <w:rsid w:val="00996C0C"/>
    <w:rsid w:val="00997203"/>
    <w:rsid w:val="00997E80"/>
    <w:rsid w:val="009A0522"/>
    <w:rsid w:val="009A06BC"/>
    <w:rsid w:val="009A2D01"/>
    <w:rsid w:val="009A2D56"/>
    <w:rsid w:val="009A61E0"/>
    <w:rsid w:val="009A6485"/>
    <w:rsid w:val="009A7332"/>
    <w:rsid w:val="009A7383"/>
    <w:rsid w:val="009A741D"/>
    <w:rsid w:val="009A7C30"/>
    <w:rsid w:val="009B032A"/>
    <w:rsid w:val="009B1013"/>
    <w:rsid w:val="009B10C0"/>
    <w:rsid w:val="009B2C06"/>
    <w:rsid w:val="009B2E92"/>
    <w:rsid w:val="009B4770"/>
    <w:rsid w:val="009B4B70"/>
    <w:rsid w:val="009B657B"/>
    <w:rsid w:val="009B7A88"/>
    <w:rsid w:val="009C02AB"/>
    <w:rsid w:val="009C09D2"/>
    <w:rsid w:val="009C283C"/>
    <w:rsid w:val="009C40CE"/>
    <w:rsid w:val="009C4912"/>
    <w:rsid w:val="009C4B90"/>
    <w:rsid w:val="009C5374"/>
    <w:rsid w:val="009C654C"/>
    <w:rsid w:val="009C71ED"/>
    <w:rsid w:val="009C7661"/>
    <w:rsid w:val="009D0798"/>
    <w:rsid w:val="009D13C2"/>
    <w:rsid w:val="009D1644"/>
    <w:rsid w:val="009D165A"/>
    <w:rsid w:val="009D16A7"/>
    <w:rsid w:val="009D28BD"/>
    <w:rsid w:val="009D301C"/>
    <w:rsid w:val="009D3D2B"/>
    <w:rsid w:val="009D3D9D"/>
    <w:rsid w:val="009D40E4"/>
    <w:rsid w:val="009D661D"/>
    <w:rsid w:val="009D6A50"/>
    <w:rsid w:val="009D7E12"/>
    <w:rsid w:val="009D7E59"/>
    <w:rsid w:val="009E006D"/>
    <w:rsid w:val="009E0253"/>
    <w:rsid w:val="009E0384"/>
    <w:rsid w:val="009E04E3"/>
    <w:rsid w:val="009E1801"/>
    <w:rsid w:val="009E2EB6"/>
    <w:rsid w:val="009E30CA"/>
    <w:rsid w:val="009E3E03"/>
    <w:rsid w:val="009E4445"/>
    <w:rsid w:val="009E4B7A"/>
    <w:rsid w:val="009E5185"/>
    <w:rsid w:val="009E590F"/>
    <w:rsid w:val="009E6A7C"/>
    <w:rsid w:val="009E79A9"/>
    <w:rsid w:val="009F0480"/>
    <w:rsid w:val="009F184B"/>
    <w:rsid w:val="009F217A"/>
    <w:rsid w:val="009F217F"/>
    <w:rsid w:val="009F3144"/>
    <w:rsid w:val="009F3B64"/>
    <w:rsid w:val="009F4551"/>
    <w:rsid w:val="009F48DD"/>
    <w:rsid w:val="009F57E0"/>
    <w:rsid w:val="009F59FB"/>
    <w:rsid w:val="009F5CA1"/>
    <w:rsid w:val="009F5EFA"/>
    <w:rsid w:val="009F646C"/>
    <w:rsid w:val="009F65F5"/>
    <w:rsid w:val="009F69CE"/>
    <w:rsid w:val="009F6C63"/>
    <w:rsid w:val="009F74EA"/>
    <w:rsid w:val="009F79EC"/>
    <w:rsid w:val="009F7B87"/>
    <w:rsid w:val="00A001BB"/>
    <w:rsid w:val="00A0032A"/>
    <w:rsid w:val="00A004E2"/>
    <w:rsid w:val="00A0165D"/>
    <w:rsid w:val="00A01C6F"/>
    <w:rsid w:val="00A01E32"/>
    <w:rsid w:val="00A0337C"/>
    <w:rsid w:val="00A044B3"/>
    <w:rsid w:val="00A065E3"/>
    <w:rsid w:val="00A07840"/>
    <w:rsid w:val="00A104BA"/>
    <w:rsid w:val="00A106A1"/>
    <w:rsid w:val="00A111F6"/>
    <w:rsid w:val="00A1138F"/>
    <w:rsid w:val="00A11B22"/>
    <w:rsid w:val="00A124E5"/>
    <w:rsid w:val="00A14C0A"/>
    <w:rsid w:val="00A1519A"/>
    <w:rsid w:val="00A154C4"/>
    <w:rsid w:val="00A1739B"/>
    <w:rsid w:val="00A17969"/>
    <w:rsid w:val="00A2070D"/>
    <w:rsid w:val="00A2140E"/>
    <w:rsid w:val="00A23D1F"/>
    <w:rsid w:val="00A23D4B"/>
    <w:rsid w:val="00A23ED6"/>
    <w:rsid w:val="00A25E37"/>
    <w:rsid w:val="00A2661B"/>
    <w:rsid w:val="00A276DC"/>
    <w:rsid w:val="00A30097"/>
    <w:rsid w:val="00A3032B"/>
    <w:rsid w:val="00A30861"/>
    <w:rsid w:val="00A31725"/>
    <w:rsid w:val="00A32B4B"/>
    <w:rsid w:val="00A331BD"/>
    <w:rsid w:val="00A3379B"/>
    <w:rsid w:val="00A3379F"/>
    <w:rsid w:val="00A337B0"/>
    <w:rsid w:val="00A339B7"/>
    <w:rsid w:val="00A34C2E"/>
    <w:rsid w:val="00A353BE"/>
    <w:rsid w:val="00A366D4"/>
    <w:rsid w:val="00A36AE9"/>
    <w:rsid w:val="00A37765"/>
    <w:rsid w:val="00A37918"/>
    <w:rsid w:val="00A40D93"/>
    <w:rsid w:val="00A41984"/>
    <w:rsid w:val="00A419D7"/>
    <w:rsid w:val="00A41CAD"/>
    <w:rsid w:val="00A4304C"/>
    <w:rsid w:val="00A43270"/>
    <w:rsid w:val="00A435CA"/>
    <w:rsid w:val="00A44436"/>
    <w:rsid w:val="00A4448F"/>
    <w:rsid w:val="00A450CA"/>
    <w:rsid w:val="00A451D3"/>
    <w:rsid w:val="00A45A43"/>
    <w:rsid w:val="00A4615C"/>
    <w:rsid w:val="00A46E48"/>
    <w:rsid w:val="00A47270"/>
    <w:rsid w:val="00A47936"/>
    <w:rsid w:val="00A50A73"/>
    <w:rsid w:val="00A50BA5"/>
    <w:rsid w:val="00A52258"/>
    <w:rsid w:val="00A527C2"/>
    <w:rsid w:val="00A52B1A"/>
    <w:rsid w:val="00A52F59"/>
    <w:rsid w:val="00A533F6"/>
    <w:rsid w:val="00A5391D"/>
    <w:rsid w:val="00A546B2"/>
    <w:rsid w:val="00A546C6"/>
    <w:rsid w:val="00A55D41"/>
    <w:rsid w:val="00A55E18"/>
    <w:rsid w:val="00A56984"/>
    <w:rsid w:val="00A60C1F"/>
    <w:rsid w:val="00A611B2"/>
    <w:rsid w:val="00A618CF"/>
    <w:rsid w:val="00A62186"/>
    <w:rsid w:val="00A64A45"/>
    <w:rsid w:val="00A66C61"/>
    <w:rsid w:val="00A671B3"/>
    <w:rsid w:val="00A671B9"/>
    <w:rsid w:val="00A7074A"/>
    <w:rsid w:val="00A70A1D"/>
    <w:rsid w:val="00A70DB9"/>
    <w:rsid w:val="00A70EEB"/>
    <w:rsid w:val="00A71215"/>
    <w:rsid w:val="00A715D7"/>
    <w:rsid w:val="00A7220C"/>
    <w:rsid w:val="00A73022"/>
    <w:rsid w:val="00A741DC"/>
    <w:rsid w:val="00A74FF4"/>
    <w:rsid w:val="00A751E4"/>
    <w:rsid w:val="00A7619F"/>
    <w:rsid w:val="00A7640A"/>
    <w:rsid w:val="00A7653E"/>
    <w:rsid w:val="00A76F9D"/>
    <w:rsid w:val="00A77166"/>
    <w:rsid w:val="00A77B13"/>
    <w:rsid w:val="00A81E25"/>
    <w:rsid w:val="00A820F7"/>
    <w:rsid w:val="00A821BA"/>
    <w:rsid w:val="00A82BB1"/>
    <w:rsid w:val="00A82C36"/>
    <w:rsid w:val="00A8381D"/>
    <w:rsid w:val="00A84519"/>
    <w:rsid w:val="00A85127"/>
    <w:rsid w:val="00A85857"/>
    <w:rsid w:val="00A85E2D"/>
    <w:rsid w:val="00A87B5D"/>
    <w:rsid w:val="00A9009E"/>
    <w:rsid w:val="00A90A0C"/>
    <w:rsid w:val="00A913A9"/>
    <w:rsid w:val="00A94D72"/>
    <w:rsid w:val="00A95921"/>
    <w:rsid w:val="00A96AE9"/>
    <w:rsid w:val="00AA05F7"/>
    <w:rsid w:val="00AA1A2B"/>
    <w:rsid w:val="00AA2944"/>
    <w:rsid w:val="00AA2B5F"/>
    <w:rsid w:val="00AA3318"/>
    <w:rsid w:val="00AA3F46"/>
    <w:rsid w:val="00AA599D"/>
    <w:rsid w:val="00AA5E02"/>
    <w:rsid w:val="00AA66E0"/>
    <w:rsid w:val="00AB03A8"/>
    <w:rsid w:val="00AB0A0C"/>
    <w:rsid w:val="00AB1568"/>
    <w:rsid w:val="00AB1885"/>
    <w:rsid w:val="00AB23EE"/>
    <w:rsid w:val="00AB25DE"/>
    <w:rsid w:val="00AB2F3B"/>
    <w:rsid w:val="00AB38D5"/>
    <w:rsid w:val="00AB39AE"/>
    <w:rsid w:val="00AB3FC7"/>
    <w:rsid w:val="00AB4338"/>
    <w:rsid w:val="00AB4672"/>
    <w:rsid w:val="00AB4A93"/>
    <w:rsid w:val="00AB5815"/>
    <w:rsid w:val="00AB64EF"/>
    <w:rsid w:val="00AB6813"/>
    <w:rsid w:val="00AC082F"/>
    <w:rsid w:val="00AC14E0"/>
    <w:rsid w:val="00AC2E1A"/>
    <w:rsid w:val="00AC3E9E"/>
    <w:rsid w:val="00AC42D8"/>
    <w:rsid w:val="00AC466A"/>
    <w:rsid w:val="00AC5490"/>
    <w:rsid w:val="00AC55C0"/>
    <w:rsid w:val="00AC5756"/>
    <w:rsid w:val="00AC5C18"/>
    <w:rsid w:val="00AC6402"/>
    <w:rsid w:val="00AC6D04"/>
    <w:rsid w:val="00AC72EF"/>
    <w:rsid w:val="00AC7C2B"/>
    <w:rsid w:val="00AD14A9"/>
    <w:rsid w:val="00AD3466"/>
    <w:rsid w:val="00AD36D4"/>
    <w:rsid w:val="00AD3B06"/>
    <w:rsid w:val="00AD3BD0"/>
    <w:rsid w:val="00AD483B"/>
    <w:rsid w:val="00AD5CF7"/>
    <w:rsid w:val="00AD5D42"/>
    <w:rsid w:val="00AD6866"/>
    <w:rsid w:val="00AD7C3B"/>
    <w:rsid w:val="00AD7EA4"/>
    <w:rsid w:val="00AD7F93"/>
    <w:rsid w:val="00AE10B9"/>
    <w:rsid w:val="00AE1C49"/>
    <w:rsid w:val="00AE2083"/>
    <w:rsid w:val="00AE2DED"/>
    <w:rsid w:val="00AE2E26"/>
    <w:rsid w:val="00AE34BE"/>
    <w:rsid w:val="00AE35EA"/>
    <w:rsid w:val="00AE4AF8"/>
    <w:rsid w:val="00AE4F08"/>
    <w:rsid w:val="00AE64B9"/>
    <w:rsid w:val="00AE7631"/>
    <w:rsid w:val="00AF01C5"/>
    <w:rsid w:val="00AF09C6"/>
    <w:rsid w:val="00AF162B"/>
    <w:rsid w:val="00AF2CFA"/>
    <w:rsid w:val="00AF2D75"/>
    <w:rsid w:val="00AF2EB9"/>
    <w:rsid w:val="00AF3B05"/>
    <w:rsid w:val="00AF3F71"/>
    <w:rsid w:val="00AF427D"/>
    <w:rsid w:val="00AF46CF"/>
    <w:rsid w:val="00AF47BC"/>
    <w:rsid w:val="00AF5FEA"/>
    <w:rsid w:val="00AF652C"/>
    <w:rsid w:val="00AF6CD5"/>
    <w:rsid w:val="00B0073B"/>
    <w:rsid w:val="00B0096C"/>
    <w:rsid w:val="00B00FDA"/>
    <w:rsid w:val="00B011FF"/>
    <w:rsid w:val="00B01A6F"/>
    <w:rsid w:val="00B02014"/>
    <w:rsid w:val="00B02196"/>
    <w:rsid w:val="00B02C5A"/>
    <w:rsid w:val="00B02EE6"/>
    <w:rsid w:val="00B036DB"/>
    <w:rsid w:val="00B03A32"/>
    <w:rsid w:val="00B03B57"/>
    <w:rsid w:val="00B054FA"/>
    <w:rsid w:val="00B0578B"/>
    <w:rsid w:val="00B06204"/>
    <w:rsid w:val="00B07506"/>
    <w:rsid w:val="00B07685"/>
    <w:rsid w:val="00B07E68"/>
    <w:rsid w:val="00B102FA"/>
    <w:rsid w:val="00B11096"/>
    <w:rsid w:val="00B11DE0"/>
    <w:rsid w:val="00B121A1"/>
    <w:rsid w:val="00B12AEE"/>
    <w:rsid w:val="00B13163"/>
    <w:rsid w:val="00B15066"/>
    <w:rsid w:val="00B1525E"/>
    <w:rsid w:val="00B15E1E"/>
    <w:rsid w:val="00B160E3"/>
    <w:rsid w:val="00B1610F"/>
    <w:rsid w:val="00B1702F"/>
    <w:rsid w:val="00B171B9"/>
    <w:rsid w:val="00B17A02"/>
    <w:rsid w:val="00B17EA4"/>
    <w:rsid w:val="00B206FB"/>
    <w:rsid w:val="00B23E69"/>
    <w:rsid w:val="00B24231"/>
    <w:rsid w:val="00B24595"/>
    <w:rsid w:val="00B25A14"/>
    <w:rsid w:val="00B25A48"/>
    <w:rsid w:val="00B25DFB"/>
    <w:rsid w:val="00B26534"/>
    <w:rsid w:val="00B265EF"/>
    <w:rsid w:val="00B2680B"/>
    <w:rsid w:val="00B26A59"/>
    <w:rsid w:val="00B26FB4"/>
    <w:rsid w:val="00B2785A"/>
    <w:rsid w:val="00B27ED7"/>
    <w:rsid w:val="00B30A35"/>
    <w:rsid w:val="00B30DD9"/>
    <w:rsid w:val="00B31ACD"/>
    <w:rsid w:val="00B31C41"/>
    <w:rsid w:val="00B3295C"/>
    <w:rsid w:val="00B33243"/>
    <w:rsid w:val="00B345B4"/>
    <w:rsid w:val="00B34A14"/>
    <w:rsid w:val="00B34BBB"/>
    <w:rsid w:val="00B34C3A"/>
    <w:rsid w:val="00B35211"/>
    <w:rsid w:val="00B35514"/>
    <w:rsid w:val="00B35AF7"/>
    <w:rsid w:val="00B41034"/>
    <w:rsid w:val="00B4283D"/>
    <w:rsid w:val="00B42E84"/>
    <w:rsid w:val="00B439D2"/>
    <w:rsid w:val="00B43AF9"/>
    <w:rsid w:val="00B44A96"/>
    <w:rsid w:val="00B4540D"/>
    <w:rsid w:val="00B45710"/>
    <w:rsid w:val="00B4585B"/>
    <w:rsid w:val="00B45940"/>
    <w:rsid w:val="00B46684"/>
    <w:rsid w:val="00B47234"/>
    <w:rsid w:val="00B5205D"/>
    <w:rsid w:val="00B520E1"/>
    <w:rsid w:val="00B52331"/>
    <w:rsid w:val="00B527A2"/>
    <w:rsid w:val="00B52B9E"/>
    <w:rsid w:val="00B53188"/>
    <w:rsid w:val="00B53F5B"/>
    <w:rsid w:val="00B54258"/>
    <w:rsid w:val="00B54524"/>
    <w:rsid w:val="00B55236"/>
    <w:rsid w:val="00B55E08"/>
    <w:rsid w:val="00B56925"/>
    <w:rsid w:val="00B57EDA"/>
    <w:rsid w:val="00B61251"/>
    <w:rsid w:val="00B6324A"/>
    <w:rsid w:val="00B635D7"/>
    <w:rsid w:val="00B63CDB"/>
    <w:rsid w:val="00B64270"/>
    <w:rsid w:val="00B64E24"/>
    <w:rsid w:val="00B65FCD"/>
    <w:rsid w:val="00B66435"/>
    <w:rsid w:val="00B66EFE"/>
    <w:rsid w:val="00B70539"/>
    <w:rsid w:val="00B7128B"/>
    <w:rsid w:val="00B713A3"/>
    <w:rsid w:val="00B71C93"/>
    <w:rsid w:val="00B727AF"/>
    <w:rsid w:val="00B738BD"/>
    <w:rsid w:val="00B74BCD"/>
    <w:rsid w:val="00B75EE4"/>
    <w:rsid w:val="00B766AD"/>
    <w:rsid w:val="00B76746"/>
    <w:rsid w:val="00B76CFB"/>
    <w:rsid w:val="00B76E31"/>
    <w:rsid w:val="00B77792"/>
    <w:rsid w:val="00B778DE"/>
    <w:rsid w:val="00B7794C"/>
    <w:rsid w:val="00B80338"/>
    <w:rsid w:val="00B8079E"/>
    <w:rsid w:val="00B80B43"/>
    <w:rsid w:val="00B81FA5"/>
    <w:rsid w:val="00B83A7C"/>
    <w:rsid w:val="00B83C21"/>
    <w:rsid w:val="00B84BD6"/>
    <w:rsid w:val="00B85DB9"/>
    <w:rsid w:val="00B8615C"/>
    <w:rsid w:val="00B86228"/>
    <w:rsid w:val="00B8659C"/>
    <w:rsid w:val="00B869D3"/>
    <w:rsid w:val="00B86CC1"/>
    <w:rsid w:val="00B871C9"/>
    <w:rsid w:val="00B873BB"/>
    <w:rsid w:val="00B8763F"/>
    <w:rsid w:val="00B91541"/>
    <w:rsid w:val="00B91C5E"/>
    <w:rsid w:val="00B93257"/>
    <w:rsid w:val="00B941C7"/>
    <w:rsid w:val="00B96105"/>
    <w:rsid w:val="00B964FD"/>
    <w:rsid w:val="00B968CF"/>
    <w:rsid w:val="00B96E65"/>
    <w:rsid w:val="00BA0722"/>
    <w:rsid w:val="00BA0ACD"/>
    <w:rsid w:val="00BA0D71"/>
    <w:rsid w:val="00BA3580"/>
    <w:rsid w:val="00BA3712"/>
    <w:rsid w:val="00BA3D4F"/>
    <w:rsid w:val="00BA50B9"/>
    <w:rsid w:val="00BA5176"/>
    <w:rsid w:val="00BA52DF"/>
    <w:rsid w:val="00BA53EF"/>
    <w:rsid w:val="00BA5758"/>
    <w:rsid w:val="00BA5FD7"/>
    <w:rsid w:val="00BA60BE"/>
    <w:rsid w:val="00BA60D3"/>
    <w:rsid w:val="00BA6B12"/>
    <w:rsid w:val="00BA7D94"/>
    <w:rsid w:val="00BB01F1"/>
    <w:rsid w:val="00BB08A8"/>
    <w:rsid w:val="00BB1A72"/>
    <w:rsid w:val="00BB21A5"/>
    <w:rsid w:val="00BB21C7"/>
    <w:rsid w:val="00BB236F"/>
    <w:rsid w:val="00BB2A79"/>
    <w:rsid w:val="00BB32D3"/>
    <w:rsid w:val="00BB3B11"/>
    <w:rsid w:val="00BB52BB"/>
    <w:rsid w:val="00BB58F7"/>
    <w:rsid w:val="00BB5EE9"/>
    <w:rsid w:val="00BB6059"/>
    <w:rsid w:val="00BB6132"/>
    <w:rsid w:val="00BB6923"/>
    <w:rsid w:val="00BB70D7"/>
    <w:rsid w:val="00BC0904"/>
    <w:rsid w:val="00BC282E"/>
    <w:rsid w:val="00BC4D15"/>
    <w:rsid w:val="00BC5138"/>
    <w:rsid w:val="00BC609C"/>
    <w:rsid w:val="00BC6F21"/>
    <w:rsid w:val="00BC75AA"/>
    <w:rsid w:val="00BD08E2"/>
    <w:rsid w:val="00BD0902"/>
    <w:rsid w:val="00BD10A5"/>
    <w:rsid w:val="00BD10D2"/>
    <w:rsid w:val="00BD263D"/>
    <w:rsid w:val="00BD2CCD"/>
    <w:rsid w:val="00BD690B"/>
    <w:rsid w:val="00BD7113"/>
    <w:rsid w:val="00BD7310"/>
    <w:rsid w:val="00BD76C3"/>
    <w:rsid w:val="00BD78AC"/>
    <w:rsid w:val="00BD7E96"/>
    <w:rsid w:val="00BE6CAF"/>
    <w:rsid w:val="00BE7CB0"/>
    <w:rsid w:val="00BE7DA9"/>
    <w:rsid w:val="00BF02DD"/>
    <w:rsid w:val="00BF0328"/>
    <w:rsid w:val="00BF34F7"/>
    <w:rsid w:val="00BF3712"/>
    <w:rsid w:val="00BF3BE9"/>
    <w:rsid w:val="00BF433E"/>
    <w:rsid w:val="00BF47F5"/>
    <w:rsid w:val="00BF6CAD"/>
    <w:rsid w:val="00BF7153"/>
    <w:rsid w:val="00BF74BD"/>
    <w:rsid w:val="00BF7870"/>
    <w:rsid w:val="00BF7914"/>
    <w:rsid w:val="00BF7C01"/>
    <w:rsid w:val="00C00295"/>
    <w:rsid w:val="00C0145B"/>
    <w:rsid w:val="00C0156F"/>
    <w:rsid w:val="00C02DC0"/>
    <w:rsid w:val="00C02FAB"/>
    <w:rsid w:val="00C04C7B"/>
    <w:rsid w:val="00C05624"/>
    <w:rsid w:val="00C063CE"/>
    <w:rsid w:val="00C06A13"/>
    <w:rsid w:val="00C06C9D"/>
    <w:rsid w:val="00C07821"/>
    <w:rsid w:val="00C07903"/>
    <w:rsid w:val="00C07991"/>
    <w:rsid w:val="00C07A82"/>
    <w:rsid w:val="00C11C03"/>
    <w:rsid w:val="00C123FA"/>
    <w:rsid w:val="00C1296C"/>
    <w:rsid w:val="00C12CCF"/>
    <w:rsid w:val="00C13E6B"/>
    <w:rsid w:val="00C14FAE"/>
    <w:rsid w:val="00C15464"/>
    <w:rsid w:val="00C15A0C"/>
    <w:rsid w:val="00C15CDB"/>
    <w:rsid w:val="00C165B6"/>
    <w:rsid w:val="00C1723A"/>
    <w:rsid w:val="00C17C4D"/>
    <w:rsid w:val="00C20802"/>
    <w:rsid w:val="00C2089A"/>
    <w:rsid w:val="00C22B36"/>
    <w:rsid w:val="00C23970"/>
    <w:rsid w:val="00C24B01"/>
    <w:rsid w:val="00C2505C"/>
    <w:rsid w:val="00C25463"/>
    <w:rsid w:val="00C259A3"/>
    <w:rsid w:val="00C25A2F"/>
    <w:rsid w:val="00C269F8"/>
    <w:rsid w:val="00C26B76"/>
    <w:rsid w:val="00C27050"/>
    <w:rsid w:val="00C27850"/>
    <w:rsid w:val="00C27853"/>
    <w:rsid w:val="00C27EA7"/>
    <w:rsid w:val="00C27F41"/>
    <w:rsid w:val="00C300A8"/>
    <w:rsid w:val="00C30533"/>
    <w:rsid w:val="00C33ABA"/>
    <w:rsid w:val="00C33CB2"/>
    <w:rsid w:val="00C3450F"/>
    <w:rsid w:val="00C34BB2"/>
    <w:rsid w:val="00C35519"/>
    <w:rsid w:val="00C3597F"/>
    <w:rsid w:val="00C36A27"/>
    <w:rsid w:val="00C36FB5"/>
    <w:rsid w:val="00C36FCE"/>
    <w:rsid w:val="00C375EB"/>
    <w:rsid w:val="00C37751"/>
    <w:rsid w:val="00C40626"/>
    <w:rsid w:val="00C41701"/>
    <w:rsid w:val="00C42770"/>
    <w:rsid w:val="00C42B01"/>
    <w:rsid w:val="00C4380F"/>
    <w:rsid w:val="00C43B00"/>
    <w:rsid w:val="00C450B3"/>
    <w:rsid w:val="00C45155"/>
    <w:rsid w:val="00C45601"/>
    <w:rsid w:val="00C45E27"/>
    <w:rsid w:val="00C46386"/>
    <w:rsid w:val="00C47A24"/>
    <w:rsid w:val="00C507CB"/>
    <w:rsid w:val="00C51A77"/>
    <w:rsid w:val="00C51AC0"/>
    <w:rsid w:val="00C51B76"/>
    <w:rsid w:val="00C524DC"/>
    <w:rsid w:val="00C531C2"/>
    <w:rsid w:val="00C53AF5"/>
    <w:rsid w:val="00C53D6F"/>
    <w:rsid w:val="00C546C3"/>
    <w:rsid w:val="00C5471D"/>
    <w:rsid w:val="00C54D57"/>
    <w:rsid w:val="00C553ED"/>
    <w:rsid w:val="00C558C9"/>
    <w:rsid w:val="00C55CC1"/>
    <w:rsid w:val="00C55DE4"/>
    <w:rsid w:val="00C56044"/>
    <w:rsid w:val="00C564BE"/>
    <w:rsid w:val="00C5683E"/>
    <w:rsid w:val="00C56B70"/>
    <w:rsid w:val="00C56E76"/>
    <w:rsid w:val="00C56EA1"/>
    <w:rsid w:val="00C57201"/>
    <w:rsid w:val="00C57600"/>
    <w:rsid w:val="00C57820"/>
    <w:rsid w:val="00C602A6"/>
    <w:rsid w:val="00C60300"/>
    <w:rsid w:val="00C605B1"/>
    <w:rsid w:val="00C610EA"/>
    <w:rsid w:val="00C6182F"/>
    <w:rsid w:val="00C61E72"/>
    <w:rsid w:val="00C622C1"/>
    <w:rsid w:val="00C638BE"/>
    <w:rsid w:val="00C63D73"/>
    <w:rsid w:val="00C641FA"/>
    <w:rsid w:val="00C644AD"/>
    <w:rsid w:val="00C64D59"/>
    <w:rsid w:val="00C655A6"/>
    <w:rsid w:val="00C66F61"/>
    <w:rsid w:val="00C67231"/>
    <w:rsid w:val="00C677BF"/>
    <w:rsid w:val="00C67FD8"/>
    <w:rsid w:val="00C702AA"/>
    <w:rsid w:val="00C70444"/>
    <w:rsid w:val="00C7051D"/>
    <w:rsid w:val="00C70630"/>
    <w:rsid w:val="00C70662"/>
    <w:rsid w:val="00C71034"/>
    <w:rsid w:val="00C72D96"/>
    <w:rsid w:val="00C731FA"/>
    <w:rsid w:val="00C7350D"/>
    <w:rsid w:val="00C744ED"/>
    <w:rsid w:val="00C74A8D"/>
    <w:rsid w:val="00C7695F"/>
    <w:rsid w:val="00C77E94"/>
    <w:rsid w:val="00C802E6"/>
    <w:rsid w:val="00C80EDD"/>
    <w:rsid w:val="00C8161A"/>
    <w:rsid w:val="00C8226A"/>
    <w:rsid w:val="00C8294F"/>
    <w:rsid w:val="00C82A6E"/>
    <w:rsid w:val="00C836C9"/>
    <w:rsid w:val="00C8373D"/>
    <w:rsid w:val="00C839C2"/>
    <w:rsid w:val="00C8533C"/>
    <w:rsid w:val="00C860BD"/>
    <w:rsid w:val="00C86B53"/>
    <w:rsid w:val="00C871E9"/>
    <w:rsid w:val="00C872F2"/>
    <w:rsid w:val="00C90C94"/>
    <w:rsid w:val="00C935D7"/>
    <w:rsid w:val="00C953F7"/>
    <w:rsid w:val="00C95532"/>
    <w:rsid w:val="00C95694"/>
    <w:rsid w:val="00C95C68"/>
    <w:rsid w:val="00C961D2"/>
    <w:rsid w:val="00C963A9"/>
    <w:rsid w:val="00C96648"/>
    <w:rsid w:val="00C96F0E"/>
    <w:rsid w:val="00C97C1A"/>
    <w:rsid w:val="00CA07F3"/>
    <w:rsid w:val="00CA177F"/>
    <w:rsid w:val="00CA279D"/>
    <w:rsid w:val="00CA2926"/>
    <w:rsid w:val="00CA3513"/>
    <w:rsid w:val="00CA36C0"/>
    <w:rsid w:val="00CA4568"/>
    <w:rsid w:val="00CA519E"/>
    <w:rsid w:val="00CA5303"/>
    <w:rsid w:val="00CA5470"/>
    <w:rsid w:val="00CA56FA"/>
    <w:rsid w:val="00CB1711"/>
    <w:rsid w:val="00CB21D3"/>
    <w:rsid w:val="00CB3AB6"/>
    <w:rsid w:val="00CB3D72"/>
    <w:rsid w:val="00CB47BB"/>
    <w:rsid w:val="00CB4C4A"/>
    <w:rsid w:val="00CB52C5"/>
    <w:rsid w:val="00CB56EF"/>
    <w:rsid w:val="00CB5735"/>
    <w:rsid w:val="00CB5ED0"/>
    <w:rsid w:val="00CB6A43"/>
    <w:rsid w:val="00CB6D5A"/>
    <w:rsid w:val="00CC0C11"/>
    <w:rsid w:val="00CC15AF"/>
    <w:rsid w:val="00CC2321"/>
    <w:rsid w:val="00CC2768"/>
    <w:rsid w:val="00CC27E7"/>
    <w:rsid w:val="00CC28BA"/>
    <w:rsid w:val="00CC28D7"/>
    <w:rsid w:val="00CC2ED0"/>
    <w:rsid w:val="00CC2ED1"/>
    <w:rsid w:val="00CC3860"/>
    <w:rsid w:val="00CC45AB"/>
    <w:rsid w:val="00CC52EA"/>
    <w:rsid w:val="00CC6600"/>
    <w:rsid w:val="00CC6A8A"/>
    <w:rsid w:val="00CC70A1"/>
    <w:rsid w:val="00CC7825"/>
    <w:rsid w:val="00CC796C"/>
    <w:rsid w:val="00CD1261"/>
    <w:rsid w:val="00CD22E9"/>
    <w:rsid w:val="00CD310B"/>
    <w:rsid w:val="00CD405F"/>
    <w:rsid w:val="00CD4A8A"/>
    <w:rsid w:val="00CD4B75"/>
    <w:rsid w:val="00CD6698"/>
    <w:rsid w:val="00CD6ACB"/>
    <w:rsid w:val="00CD73BC"/>
    <w:rsid w:val="00CD7E81"/>
    <w:rsid w:val="00CE04FC"/>
    <w:rsid w:val="00CE059D"/>
    <w:rsid w:val="00CE1FF4"/>
    <w:rsid w:val="00CE21C5"/>
    <w:rsid w:val="00CE2356"/>
    <w:rsid w:val="00CE43AC"/>
    <w:rsid w:val="00CE469C"/>
    <w:rsid w:val="00CE4870"/>
    <w:rsid w:val="00CE4CB1"/>
    <w:rsid w:val="00CE4D95"/>
    <w:rsid w:val="00CE4F7F"/>
    <w:rsid w:val="00CE55BE"/>
    <w:rsid w:val="00CE585D"/>
    <w:rsid w:val="00CE5C6A"/>
    <w:rsid w:val="00CE6969"/>
    <w:rsid w:val="00CE6DC8"/>
    <w:rsid w:val="00CE7348"/>
    <w:rsid w:val="00CE7C7E"/>
    <w:rsid w:val="00CE7F97"/>
    <w:rsid w:val="00CF060A"/>
    <w:rsid w:val="00CF136D"/>
    <w:rsid w:val="00CF2017"/>
    <w:rsid w:val="00CF23F1"/>
    <w:rsid w:val="00CF29C4"/>
    <w:rsid w:val="00CF429A"/>
    <w:rsid w:val="00CF45AD"/>
    <w:rsid w:val="00CF4954"/>
    <w:rsid w:val="00CF54F8"/>
    <w:rsid w:val="00CF7549"/>
    <w:rsid w:val="00D01230"/>
    <w:rsid w:val="00D014F4"/>
    <w:rsid w:val="00D01A9B"/>
    <w:rsid w:val="00D01E36"/>
    <w:rsid w:val="00D021E4"/>
    <w:rsid w:val="00D03056"/>
    <w:rsid w:val="00D03DF5"/>
    <w:rsid w:val="00D03FAF"/>
    <w:rsid w:val="00D04EB0"/>
    <w:rsid w:val="00D0508F"/>
    <w:rsid w:val="00D052CE"/>
    <w:rsid w:val="00D05F16"/>
    <w:rsid w:val="00D06668"/>
    <w:rsid w:val="00D07F1A"/>
    <w:rsid w:val="00D07F97"/>
    <w:rsid w:val="00D10483"/>
    <w:rsid w:val="00D113D4"/>
    <w:rsid w:val="00D12421"/>
    <w:rsid w:val="00D12575"/>
    <w:rsid w:val="00D1260C"/>
    <w:rsid w:val="00D12B54"/>
    <w:rsid w:val="00D1594A"/>
    <w:rsid w:val="00D169FD"/>
    <w:rsid w:val="00D16A7E"/>
    <w:rsid w:val="00D179C1"/>
    <w:rsid w:val="00D17E01"/>
    <w:rsid w:val="00D20190"/>
    <w:rsid w:val="00D21D09"/>
    <w:rsid w:val="00D21E34"/>
    <w:rsid w:val="00D21E4C"/>
    <w:rsid w:val="00D2304B"/>
    <w:rsid w:val="00D25599"/>
    <w:rsid w:val="00D261B2"/>
    <w:rsid w:val="00D26A10"/>
    <w:rsid w:val="00D26DA3"/>
    <w:rsid w:val="00D27F56"/>
    <w:rsid w:val="00D3142A"/>
    <w:rsid w:val="00D31804"/>
    <w:rsid w:val="00D318EB"/>
    <w:rsid w:val="00D3199F"/>
    <w:rsid w:val="00D33A54"/>
    <w:rsid w:val="00D33C61"/>
    <w:rsid w:val="00D342D4"/>
    <w:rsid w:val="00D35112"/>
    <w:rsid w:val="00D3728B"/>
    <w:rsid w:val="00D37371"/>
    <w:rsid w:val="00D3779A"/>
    <w:rsid w:val="00D407CA"/>
    <w:rsid w:val="00D41509"/>
    <w:rsid w:val="00D42F58"/>
    <w:rsid w:val="00D43BFC"/>
    <w:rsid w:val="00D442AC"/>
    <w:rsid w:val="00D44874"/>
    <w:rsid w:val="00D44C44"/>
    <w:rsid w:val="00D44DDC"/>
    <w:rsid w:val="00D4515A"/>
    <w:rsid w:val="00D45266"/>
    <w:rsid w:val="00D45AF0"/>
    <w:rsid w:val="00D45DA5"/>
    <w:rsid w:val="00D4627D"/>
    <w:rsid w:val="00D47E5B"/>
    <w:rsid w:val="00D50162"/>
    <w:rsid w:val="00D50332"/>
    <w:rsid w:val="00D50A21"/>
    <w:rsid w:val="00D511FB"/>
    <w:rsid w:val="00D51420"/>
    <w:rsid w:val="00D51C45"/>
    <w:rsid w:val="00D535CE"/>
    <w:rsid w:val="00D53C9A"/>
    <w:rsid w:val="00D54721"/>
    <w:rsid w:val="00D54EB7"/>
    <w:rsid w:val="00D5556A"/>
    <w:rsid w:val="00D561A9"/>
    <w:rsid w:val="00D56F9C"/>
    <w:rsid w:val="00D578E7"/>
    <w:rsid w:val="00D57C5F"/>
    <w:rsid w:val="00D57F6D"/>
    <w:rsid w:val="00D6014A"/>
    <w:rsid w:val="00D60C3B"/>
    <w:rsid w:val="00D60E72"/>
    <w:rsid w:val="00D62411"/>
    <w:rsid w:val="00D6247F"/>
    <w:rsid w:val="00D63B0E"/>
    <w:rsid w:val="00D63B59"/>
    <w:rsid w:val="00D644FB"/>
    <w:rsid w:val="00D6498B"/>
    <w:rsid w:val="00D673CD"/>
    <w:rsid w:val="00D701D5"/>
    <w:rsid w:val="00D709D9"/>
    <w:rsid w:val="00D70CE1"/>
    <w:rsid w:val="00D711DA"/>
    <w:rsid w:val="00D711F7"/>
    <w:rsid w:val="00D725A2"/>
    <w:rsid w:val="00D725AD"/>
    <w:rsid w:val="00D7275A"/>
    <w:rsid w:val="00D72CAF"/>
    <w:rsid w:val="00D72D58"/>
    <w:rsid w:val="00D72EF7"/>
    <w:rsid w:val="00D73373"/>
    <w:rsid w:val="00D73B1D"/>
    <w:rsid w:val="00D742B9"/>
    <w:rsid w:val="00D748BE"/>
    <w:rsid w:val="00D7537B"/>
    <w:rsid w:val="00D80EFA"/>
    <w:rsid w:val="00D80FE6"/>
    <w:rsid w:val="00D81DC6"/>
    <w:rsid w:val="00D820F9"/>
    <w:rsid w:val="00D8212E"/>
    <w:rsid w:val="00D82648"/>
    <w:rsid w:val="00D8399C"/>
    <w:rsid w:val="00D84708"/>
    <w:rsid w:val="00D84750"/>
    <w:rsid w:val="00D8581F"/>
    <w:rsid w:val="00D86497"/>
    <w:rsid w:val="00D86560"/>
    <w:rsid w:val="00D87082"/>
    <w:rsid w:val="00D90267"/>
    <w:rsid w:val="00D90CC3"/>
    <w:rsid w:val="00D9137A"/>
    <w:rsid w:val="00D91855"/>
    <w:rsid w:val="00D9191D"/>
    <w:rsid w:val="00D91E58"/>
    <w:rsid w:val="00D92737"/>
    <w:rsid w:val="00D92B62"/>
    <w:rsid w:val="00D9404B"/>
    <w:rsid w:val="00D948DC"/>
    <w:rsid w:val="00D95590"/>
    <w:rsid w:val="00D9592B"/>
    <w:rsid w:val="00D95A51"/>
    <w:rsid w:val="00D9633A"/>
    <w:rsid w:val="00D97BBC"/>
    <w:rsid w:val="00D97F5D"/>
    <w:rsid w:val="00DA1CE3"/>
    <w:rsid w:val="00DA257A"/>
    <w:rsid w:val="00DA29A8"/>
    <w:rsid w:val="00DA2DDA"/>
    <w:rsid w:val="00DA44BF"/>
    <w:rsid w:val="00DA4629"/>
    <w:rsid w:val="00DA56E2"/>
    <w:rsid w:val="00DA5860"/>
    <w:rsid w:val="00DA6796"/>
    <w:rsid w:val="00DA7411"/>
    <w:rsid w:val="00DA7EBD"/>
    <w:rsid w:val="00DB072F"/>
    <w:rsid w:val="00DB3C45"/>
    <w:rsid w:val="00DB3F98"/>
    <w:rsid w:val="00DB519C"/>
    <w:rsid w:val="00DB651C"/>
    <w:rsid w:val="00DB7183"/>
    <w:rsid w:val="00DB7254"/>
    <w:rsid w:val="00DC2751"/>
    <w:rsid w:val="00DC3D4E"/>
    <w:rsid w:val="00DC4267"/>
    <w:rsid w:val="00DC4C69"/>
    <w:rsid w:val="00DC6251"/>
    <w:rsid w:val="00DC7096"/>
    <w:rsid w:val="00DC721B"/>
    <w:rsid w:val="00DD086C"/>
    <w:rsid w:val="00DD0E49"/>
    <w:rsid w:val="00DD1872"/>
    <w:rsid w:val="00DD2286"/>
    <w:rsid w:val="00DD2E32"/>
    <w:rsid w:val="00DD3018"/>
    <w:rsid w:val="00DD34D1"/>
    <w:rsid w:val="00DD39BB"/>
    <w:rsid w:val="00DD3F3A"/>
    <w:rsid w:val="00DD4055"/>
    <w:rsid w:val="00DD4912"/>
    <w:rsid w:val="00DD4BE3"/>
    <w:rsid w:val="00DD4FF5"/>
    <w:rsid w:val="00DD5882"/>
    <w:rsid w:val="00DE025F"/>
    <w:rsid w:val="00DE0963"/>
    <w:rsid w:val="00DE1909"/>
    <w:rsid w:val="00DE1A11"/>
    <w:rsid w:val="00DE1F9D"/>
    <w:rsid w:val="00DE27A6"/>
    <w:rsid w:val="00DE2DD0"/>
    <w:rsid w:val="00DE34EE"/>
    <w:rsid w:val="00DE5234"/>
    <w:rsid w:val="00DE52E6"/>
    <w:rsid w:val="00DE54CB"/>
    <w:rsid w:val="00DE5596"/>
    <w:rsid w:val="00DE6718"/>
    <w:rsid w:val="00DE7374"/>
    <w:rsid w:val="00DE744A"/>
    <w:rsid w:val="00DE7521"/>
    <w:rsid w:val="00DE7E67"/>
    <w:rsid w:val="00DF11E0"/>
    <w:rsid w:val="00DF12A8"/>
    <w:rsid w:val="00DF28F1"/>
    <w:rsid w:val="00DF359C"/>
    <w:rsid w:val="00DF3981"/>
    <w:rsid w:val="00DF48DD"/>
    <w:rsid w:val="00DF4990"/>
    <w:rsid w:val="00DF5BEB"/>
    <w:rsid w:val="00DF66A4"/>
    <w:rsid w:val="00DF6B8C"/>
    <w:rsid w:val="00DF7370"/>
    <w:rsid w:val="00E007DA"/>
    <w:rsid w:val="00E008A7"/>
    <w:rsid w:val="00E02BE9"/>
    <w:rsid w:val="00E031C6"/>
    <w:rsid w:val="00E0343D"/>
    <w:rsid w:val="00E0369C"/>
    <w:rsid w:val="00E03992"/>
    <w:rsid w:val="00E03F78"/>
    <w:rsid w:val="00E04E36"/>
    <w:rsid w:val="00E05C44"/>
    <w:rsid w:val="00E0683A"/>
    <w:rsid w:val="00E06949"/>
    <w:rsid w:val="00E06C00"/>
    <w:rsid w:val="00E06C04"/>
    <w:rsid w:val="00E06CF5"/>
    <w:rsid w:val="00E07BF9"/>
    <w:rsid w:val="00E131C1"/>
    <w:rsid w:val="00E15330"/>
    <w:rsid w:val="00E15B21"/>
    <w:rsid w:val="00E15BC7"/>
    <w:rsid w:val="00E16210"/>
    <w:rsid w:val="00E16556"/>
    <w:rsid w:val="00E169D2"/>
    <w:rsid w:val="00E16DE7"/>
    <w:rsid w:val="00E17732"/>
    <w:rsid w:val="00E177A5"/>
    <w:rsid w:val="00E204C8"/>
    <w:rsid w:val="00E20A41"/>
    <w:rsid w:val="00E2162E"/>
    <w:rsid w:val="00E230F4"/>
    <w:rsid w:val="00E243FE"/>
    <w:rsid w:val="00E24404"/>
    <w:rsid w:val="00E244FF"/>
    <w:rsid w:val="00E24945"/>
    <w:rsid w:val="00E249CF"/>
    <w:rsid w:val="00E255B1"/>
    <w:rsid w:val="00E26B7E"/>
    <w:rsid w:val="00E26C2A"/>
    <w:rsid w:val="00E30101"/>
    <w:rsid w:val="00E302E7"/>
    <w:rsid w:val="00E30880"/>
    <w:rsid w:val="00E30D21"/>
    <w:rsid w:val="00E310BD"/>
    <w:rsid w:val="00E31BE6"/>
    <w:rsid w:val="00E3283C"/>
    <w:rsid w:val="00E336EA"/>
    <w:rsid w:val="00E33B4E"/>
    <w:rsid w:val="00E34132"/>
    <w:rsid w:val="00E3415C"/>
    <w:rsid w:val="00E36081"/>
    <w:rsid w:val="00E36528"/>
    <w:rsid w:val="00E36AA6"/>
    <w:rsid w:val="00E36D60"/>
    <w:rsid w:val="00E4045E"/>
    <w:rsid w:val="00E40D5F"/>
    <w:rsid w:val="00E41BD8"/>
    <w:rsid w:val="00E43300"/>
    <w:rsid w:val="00E43FD2"/>
    <w:rsid w:val="00E44891"/>
    <w:rsid w:val="00E45015"/>
    <w:rsid w:val="00E46CF7"/>
    <w:rsid w:val="00E4795F"/>
    <w:rsid w:val="00E479BB"/>
    <w:rsid w:val="00E504A1"/>
    <w:rsid w:val="00E51040"/>
    <w:rsid w:val="00E510A7"/>
    <w:rsid w:val="00E514DB"/>
    <w:rsid w:val="00E5171A"/>
    <w:rsid w:val="00E52569"/>
    <w:rsid w:val="00E545D4"/>
    <w:rsid w:val="00E55634"/>
    <w:rsid w:val="00E563EA"/>
    <w:rsid w:val="00E5777A"/>
    <w:rsid w:val="00E577C8"/>
    <w:rsid w:val="00E57ADC"/>
    <w:rsid w:val="00E600F9"/>
    <w:rsid w:val="00E61D8F"/>
    <w:rsid w:val="00E625C0"/>
    <w:rsid w:val="00E63BD1"/>
    <w:rsid w:val="00E65BE9"/>
    <w:rsid w:val="00E65D01"/>
    <w:rsid w:val="00E661DA"/>
    <w:rsid w:val="00E66751"/>
    <w:rsid w:val="00E70F89"/>
    <w:rsid w:val="00E71022"/>
    <w:rsid w:val="00E72762"/>
    <w:rsid w:val="00E73594"/>
    <w:rsid w:val="00E738E8"/>
    <w:rsid w:val="00E748E6"/>
    <w:rsid w:val="00E74E3A"/>
    <w:rsid w:val="00E75F60"/>
    <w:rsid w:val="00E80BFF"/>
    <w:rsid w:val="00E81361"/>
    <w:rsid w:val="00E816E3"/>
    <w:rsid w:val="00E81AAB"/>
    <w:rsid w:val="00E81D54"/>
    <w:rsid w:val="00E82B93"/>
    <w:rsid w:val="00E84F2B"/>
    <w:rsid w:val="00E85FD4"/>
    <w:rsid w:val="00E87C80"/>
    <w:rsid w:val="00E90323"/>
    <w:rsid w:val="00E9049D"/>
    <w:rsid w:val="00E905B7"/>
    <w:rsid w:val="00E908F8"/>
    <w:rsid w:val="00E91301"/>
    <w:rsid w:val="00E9302E"/>
    <w:rsid w:val="00E9322B"/>
    <w:rsid w:val="00E9325C"/>
    <w:rsid w:val="00E93B9A"/>
    <w:rsid w:val="00E94842"/>
    <w:rsid w:val="00E9521D"/>
    <w:rsid w:val="00E95FCD"/>
    <w:rsid w:val="00E964AF"/>
    <w:rsid w:val="00EA2971"/>
    <w:rsid w:val="00EA3F6E"/>
    <w:rsid w:val="00EA44EE"/>
    <w:rsid w:val="00EA4759"/>
    <w:rsid w:val="00EA5411"/>
    <w:rsid w:val="00EA5488"/>
    <w:rsid w:val="00EA5803"/>
    <w:rsid w:val="00EA69EA"/>
    <w:rsid w:val="00EB0649"/>
    <w:rsid w:val="00EB0C3C"/>
    <w:rsid w:val="00EB0FB3"/>
    <w:rsid w:val="00EB15B3"/>
    <w:rsid w:val="00EB1683"/>
    <w:rsid w:val="00EB1C3F"/>
    <w:rsid w:val="00EB1DBA"/>
    <w:rsid w:val="00EB208A"/>
    <w:rsid w:val="00EB24DE"/>
    <w:rsid w:val="00EB2724"/>
    <w:rsid w:val="00EB36ED"/>
    <w:rsid w:val="00EB38F5"/>
    <w:rsid w:val="00EB39EE"/>
    <w:rsid w:val="00EB42AC"/>
    <w:rsid w:val="00EB4608"/>
    <w:rsid w:val="00EB4A94"/>
    <w:rsid w:val="00EB4B64"/>
    <w:rsid w:val="00EB4C5E"/>
    <w:rsid w:val="00EB4F89"/>
    <w:rsid w:val="00EB5D44"/>
    <w:rsid w:val="00EB5F14"/>
    <w:rsid w:val="00EB649E"/>
    <w:rsid w:val="00EB7492"/>
    <w:rsid w:val="00EB76A6"/>
    <w:rsid w:val="00EC1C64"/>
    <w:rsid w:val="00EC21B6"/>
    <w:rsid w:val="00EC230E"/>
    <w:rsid w:val="00EC3094"/>
    <w:rsid w:val="00EC32D7"/>
    <w:rsid w:val="00EC3650"/>
    <w:rsid w:val="00EC36FB"/>
    <w:rsid w:val="00EC3B4B"/>
    <w:rsid w:val="00EC3D07"/>
    <w:rsid w:val="00EC4EBE"/>
    <w:rsid w:val="00EC4F98"/>
    <w:rsid w:val="00EC5D1C"/>
    <w:rsid w:val="00EC7102"/>
    <w:rsid w:val="00EC7A93"/>
    <w:rsid w:val="00ED0643"/>
    <w:rsid w:val="00ED1620"/>
    <w:rsid w:val="00ED1698"/>
    <w:rsid w:val="00ED1701"/>
    <w:rsid w:val="00ED1E4B"/>
    <w:rsid w:val="00ED2C22"/>
    <w:rsid w:val="00ED3059"/>
    <w:rsid w:val="00ED365F"/>
    <w:rsid w:val="00ED49D6"/>
    <w:rsid w:val="00ED5C12"/>
    <w:rsid w:val="00ED73F4"/>
    <w:rsid w:val="00ED74C4"/>
    <w:rsid w:val="00ED7806"/>
    <w:rsid w:val="00ED7A90"/>
    <w:rsid w:val="00EE03B3"/>
    <w:rsid w:val="00EE149E"/>
    <w:rsid w:val="00EE19C3"/>
    <w:rsid w:val="00EE29FF"/>
    <w:rsid w:val="00EE2E49"/>
    <w:rsid w:val="00EE31B8"/>
    <w:rsid w:val="00EE5739"/>
    <w:rsid w:val="00EE57A9"/>
    <w:rsid w:val="00EE5BA3"/>
    <w:rsid w:val="00EE5C3B"/>
    <w:rsid w:val="00EE655C"/>
    <w:rsid w:val="00EE6D32"/>
    <w:rsid w:val="00EF3342"/>
    <w:rsid w:val="00EF358F"/>
    <w:rsid w:val="00EF395E"/>
    <w:rsid w:val="00EF3BD4"/>
    <w:rsid w:val="00EF3C6D"/>
    <w:rsid w:val="00EF53F2"/>
    <w:rsid w:val="00EF5CAC"/>
    <w:rsid w:val="00EF6643"/>
    <w:rsid w:val="00EF70D2"/>
    <w:rsid w:val="00EF7A54"/>
    <w:rsid w:val="00EF7B65"/>
    <w:rsid w:val="00EF7CBA"/>
    <w:rsid w:val="00F01035"/>
    <w:rsid w:val="00F016A2"/>
    <w:rsid w:val="00F01C1E"/>
    <w:rsid w:val="00F03EB5"/>
    <w:rsid w:val="00F05516"/>
    <w:rsid w:val="00F0597D"/>
    <w:rsid w:val="00F07407"/>
    <w:rsid w:val="00F07421"/>
    <w:rsid w:val="00F07E96"/>
    <w:rsid w:val="00F1006C"/>
    <w:rsid w:val="00F11547"/>
    <w:rsid w:val="00F13548"/>
    <w:rsid w:val="00F13B11"/>
    <w:rsid w:val="00F142AA"/>
    <w:rsid w:val="00F14423"/>
    <w:rsid w:val="00F145CC"/>
    <w:rsid w:val="00F15972"/>
    <w:rsid w:val="00F164C9"/>
    <w:rsid w:val="00F16A05"/>
    <w:rsid w:val="00F1758E"/>
    <w:rsid w:val="00F1762B"/>
    <w:rsid w:val="00F17B8A"/>
    <w:rsid w:val="00F2163A"/>
    <w:rsid w:val="00F21C25"/>
    <w:rsid w:val="00F21CCA"/>
    <w:rsid w:val="00F23C89"/>
    <w:rsid w:val="00F2413C"/>
    <w:rsid w:val="00F254CB"/>
    <w:rsid w:val="00F25D5A"/>
    <w:rsid w:val="00F260C5"/>
    <w:rsid w:val="00F27DB6"/>
    <w:rsid w:val="00F323FF"/>
    <w:rsid w:val="00F32933"/>
    <w:rsid w:val="00F33CE8"/>
    <w:rsid w:val="00F35C84"/>
    <w:rsid w:val="00F37F23"/>
    <w:rsid w:val="00F4025A"/>
    <w:rsid w:val="00F402D4"/>
    <w:rsid w:val="00F402D9"/>
    <w:rsid w:val="00F40A1E"/>
    <w:rsid w:val="00F40FAA"/>
    <w:rsid w:val="00F42D77"/>
    <w:rsid w:val="00F430AF"/>
    <w:rsid w:val="00F4611F"/>
    <w:rsid w:val="00F470F4"/>
    <w:rsid w:val="00F5018D"/>
    <w:rsid w:val="00F50A2C"/>
    <w:rsid w:val="00F51468"/>
    <w:rsid w:val="00F53AB5"/>
    <w:rsid w:val="00F54F7A"/>
    <w:rsid w:val="00F55381"/>
    <w:rsid w:val="00F56303"/>
    <w:rsid w:val="00F57A90"/>
    <w:rsid w:val="00F57B4F"/>
    <w:rsid w:val="00F607B8"/>
    <w:rsid w:val="00F6148F"/>
    <w:rsid w:val="00F621DC"/>
    <w:rsid w:val="00F623CC"/>
    <w:rsid w:val="00F6348D"/>
    <w:rsid w:val="00F6386D"/>
    <w:rsid w:val="00F63D41"/>
    <w:rsid w:val="00F63EEB"/>
    <w:rsid w:val="00F6408F"/>
    <w:rsid w:val="00F644B6"/>
    <w:rsid w:val="00F6571A"/>
    <w:rsid w:val="00F65A23"/>
    <w:rsid w:val="00F65B39"/>
    <w:rsid w:val="00F663B6"/>
    <w:rsid w:val="00F66F70"/>
    <w:rsid w:val="00F67136"/>
    <w:rsid w:val="00F6747B"/>
    <w:rsid w:val="00F70011"/>
    <w:rsid w:val="00F70A6E"/>
    <w:rsid w:val="00F70C1C"/>
    <w:rsid w:val="00F7179C"/>
    <w:rsid w:val="00F72782"/>
    <w:rsid w:val="00F72FE3"/>
    <w:rsid w:val="00F736A3"/>
    <w:rsid w:val="00F73AD0"/>
    <w:rsid w:val="00F7424E"/>
    <w:rsid w:val="00F75524"/>
    <w:rsid w:val="00F759FC"/>
    <w:rsid w:val="00F76662"/>
    <w:rsid w:val="00F77A0D"/>
    <w:rsid w:val="00F77DBB"/>
    <w:rsid w:val="00F8043D"/>
    <w:rsid w:val="00F80CCD"/>
    <w:rsid w:val="00F81643"/>
    <w:rsid w:val="00F816F4"/>
    <w:rsid w:val="00F8170C"/>
    <w:rsid w:val="00F8224E"/>
    <w:rsid w:val="00F83CF2"/>
    <w:rsid w:val="00F845AA"/>
    <w:rsid w:val="00F846F5"/>
    <w:rsid w:val="00F85098"/>
    <w:rsid w:val="00F87554"/>
    <w:rsid w:val="00F879D1"/>
    <w:rsid w:val="00F91969"/>
    <w:rsid w:val="00F92D3E"/>
    <w:rsid w:val="00F940F7"/>
    <w:rsid w:val="00F94B1B"/>
    <w:rsid w:val="00F955CB"/>
    <w:rsid w:val="00F96F49"/>
    <w:rsid w:val="00F9762D"/>
    <w:rsid w:val="00F977AF"/>
    <w:rsid w:val="00F97C5A"/>
    <w:rsid w:val="00FA0D79"/>
    <w:rsid w:val="00FA0DA8"/>
    <w:rsid w:val="00FA17AE"/>
    <w:rsid w:val="00FA1934"/>
    <w:rsid w:val="00FA367E"/>
    <w:rsid w:val="00FA38E7"/>
    <w:rsid w:val="00FA3BA2"/>
    <w:rsid w:val="00FA3C4B"/>
    <w:rsid w:val="00FA3DE1"/>
    <w:rsid w:val="00FA479D"/>
    <w:rsid w:val="00FA4DAD"/>
    <w:rsid w:val="00FA4F5B"/>
    <w:rsid w:val="00FA53C5"/>
    <w:rsid w:val="00FA557D"/>
    <w:rsid w:val="00FA69AB"/>
    <w:rsid w:val="00FB0254"/>
    <w:rsid w:val="00FB03B1"/>
    <w:rsid w:val="00FB0665"/>
    <w:rsid w:val="00FB0911"/>
    <w:rsid w:val="00FB09D0"/>
    <w:rsid w:val="00FB14C8"/>
    <w:rsid w:val="00FB1DB0"/>
    <w:rsid w:val="00FB28CD"/>
    <w:rsid w:val="00FB33C6"/>
    <w:rsid w:val="00FB35BC"/>
    <w:rsid w:val="00FB368C"/>
    <w:rsid w:val="00FB3A4D"/>
    <w:rsid w:val="00FB3CCC"/>
    <w:rsid w:val="00FB45FF"/>
    <w:rsid w:val="00FB66B1"/>
    <w:rsid w:val="00FB6C2F"/>
    <w:rsid w:val="00FB6D28"/>
    <w:rsid w:val="00FB6DE3"/>
    <w:rsid w:val="00FB728C"/>
    <w:rsid w:val="00FB786B"/>
    <w:rsid w:val="00FC0062"/>
    <w:rsid w:val="00FC0952"/>
    <w:rsid w:val="00FC26EF"/>
    <w:rsid w:val="00FC2707"/>
    <w:rsid w:val="00FC2972"/>
    <w:rsid w:val="00FC372A"/>
    <w:rsid w:val="00FC38BD"/>
    <w:rsid w:val="00FC3CED"/>
    <w:rsid w:val="00FC4BCB"/>
    <w:rsid w:val="00FC55AC"/>
    <w:rsid w:val="00FC6305"/>
    <w:rsid w:val="00FC6537"/>
    <w:rsid w:val="00FC6E61"/>
    <w:rsid w:val="00FD0C14"/>
    <w:rsid w:val="00FD0C61"/>
    <w:rsid w:val="00FD15F1"/>
    <w:rsid w:val="00FD161A"/>
    <w:rsid w:val="00FD205A"/>
    <w:rsid w:val="00FD21B0"/>
    <w:rsid w:val="00FD257A"/>
    <w:rsid w:val="00FD422C"/>
    <w:rsid w:val="00FD45FB"/>
    <w:rsid w:val="00FD60BB"/>
    <w:rsid w:val="00FD694C"/>
    <w:rsid w:val="00FD6BC5"/>
    <w:rsid w:val="00FD740D"/>
    <w:rsid w:val="00FD7B03"/>
    <w:rsid w:val="00FE0944"/>
    <w:rsid w:val="00FE0A2A"/>
    <w:rsid w:val="00FE0D24"/>
    <w:rsid w:val="00FE270A"/>
    <w:rsid w:val="00FE30AB"/>
    <w:rsid w:val="00FE3E71"/>
    <w:rsid w:val="00FE42ED"/>
    <w:rsid w:val="00FE49E9"/>
    <w:rsid w:val="00FE53EB"/>
    <w:rsid w:val="00FE6291"/>
    <w:rsid w:val="00FF0917"/>
    <w:rsid w:val="00FF11F5"/>
    <w:rsid w:val="00FF122F"/>
    <w:rsid w:val="00FF1409"/>
    <w:rsid w:val="00FF1478"/>
    <w:rsid w:val="00FF3314"/>
    <w:rsid w:val="00FF3948"/>
    <w:rsid w:val="00FF47DB"/>
    <w:rsid w:val="00FF4A2D"/>
    <w:rsid w:val="00FF4BB6"/>
    <w:rsid w:val="00FF4F28"/>
    <w:rsid w:val="00FF543A"/>
    <w:rsid w:val="00FF5613"/>
    <w:rsid w:val="00FF5FD8"/>
    <w:rsid w:val="00FF68B8"/>
    <w:rsid w:val="00FF6C67"/>
    <w:rsid w:val="00FF6D7B"/>
    <w:rsid w:val="00FF72F5"/>
    <w:rsid w:val="05C17531"/>
    <w:rsid w:val="064EEEE4"/>
    <w:rsid w:val="067AB636"/>
    <w:rsid w:val="1111F55C"/>
    <w:rsid w:val="197A3DC2"/>
    <w:rsid w:val="1B160E23"/>
    <w:rsid w:val="1CB1DE84"/>
    <w:rsid w:val="1DCC6EC4"/>
    <w:rsid w:val="1F8728FE"/>
    <w:rsid w:val="204E7CAF"/>
    <w:rsid w:val="2122F95F"/>
    <w:rsid w:val="220CD226"/>
    <w:rsid w:val="24BCF069"/>
    <w:rsid w:val="257E2634"/>
    <w:rsid w:val="2BED67B8"/>
    <w:rsid w:val="2EE27C73"/>
    <w:rsid w:val="30DA3DA6"/>
    <w:rsid w:val="380738E8"/>
    <w:rsid w:val="3B4255B7"/>
    <w:rsid w:val="40166099"/>
    <w:rsid w:val="425537AA"/>
    <w:rsid w:val="459E830B"/>
    <w:rsid w:val="49E7A452"/>
    <w:rsid w:val="4C331417"/>
    <w:rsid w:val="520CA66F"/>
    <w:rsid w:val="537CCAA1"/>
    <w:rsid w:val="636CA3D9"/>
    <w:rsid w:val="645C374C"/>
    <w:rsid w:val="691DC64F"/>
    <w:rsid w:val="699E06F9"/>
    <w:rsid w:val="6B29D48A"/>
    <w:rsid w:val="6E434BAA"/>
    <w:rsid w:val="713ABA54"/>
    <w:rsid w:val="79E98127"/>
    <w:rsid w:val="7A180B8B"/>
    <w:rsid w:val="7A938677"/>
    <w:rsid w:val="7F032E7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6D75C"/>
  <w15:chartTrackingRefBased/>
  <w15:docId w15:val="{5E362585-7225-4ECF-84B5-BBE5829FD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502"/>
  </w:style>
  <w:style w:type="paragraph" w:styleId="Heading1">
    <w:name w:val="heading 1"/>
    <w:basedOn w:val="Normal"/>
    <w:next w:val="Normal"/>
    <w:link w:val="Heading1Char"/>
    <w:uiPriority w:val="9"/>
    <w:qFormat/>
    <w:rsid w:val="00594C56"/>
    <w:pPr>
      <w:keepNext/>
      <w:keepLines/>
      <w:spacing w:before="120" w:after="120" w:line="240" w:lineRule="auto"/>
      <w:outlineLvl w:val="0"/>
    </w:pPr>
    <w:rPr>
      <w:rFonts w:ascii="Arial Narrow" w:eastAsiaTheme="majorEastAsia" w:hAnsi="Arial Narrow" w:cs="Arial"/>
      <w:b/>
      <w:bCs/>
      <w:caps/>
      <w:color w:val="94B0BE" w:themeColor="accent2"/>
      <w:sz w:val="32"/>
      <w:lang w:eastAsia="zh-CN"/>
    </w:rPr>
  </w:style>
  <w:style w:type="paragraph" w:styleId="Heading2">
    <w:name w:val="heading 2"/>
    <w:basedOn w:val="Normal"/>
    <w:next w:val="Normal"/>
    <w:link w:val="Heading2Char"/>
    <w:uiPriority w:val="9"/>
    <w:unhideWhenUsed/>
    <w:qFormat/>
    <w:rsid w:val="00946415"/>
    <w:pPr>
      <w:keepNext/>
      <w:keepLines/>
      <w:numPr>
        <w:ilvl w:val="1"/>
        <w:numId w:val="1"/>
      </w:numPr>
      <w:spacing w:before="120" w:after="120" w:line="240" w:lineRule="auto"/>
      <w:outlineLvl w:val="1"/>
    </w:pPr>
    <w:rPr>
      <w:rFonts w:ascii="Arial" w:eastAsiaTheme="majorEastAsia" w:hAnsi="Arial" w:cs="Arial"/>
      <w:color w:val="38515E" w:themeColor="accent5"/>
    </w:rPr>
  </w:style>
  <w:style w:type="paragraph" w:styleId="Heading3">
    <w:name w:val="heading 3"/>
    <w:basedOn w:val="Normal"/>
    <w:next w:val="Normal"/>
    <w:link w:val="Heading3Char"/>
    <w:uiPriority w:val="9"/>
    <w:unhideWhenUsed/>
    <w:qFormat/>
    <w:rsid w:val="00946415"/>
    <w:pPr>
      <w:keepNext/>
      <w:keepLines/>
      <w:numPr>
        <w:ilvl w:val="2"/>
        <w:numId w:val="1"/>
      </w:numPr>
      <w:spacing w:before="40" w:after="0"/>
      <w:outlineLvl w:val="2"/>
    </w:pPr>
    <w:rPr>
      <w:rFonts w:asciiTheme="majorHAnsi" w:eastAsiaTheme="majorEastAsia" w:hAnsiTheme="majorHAnsi" w:cstheme="majorBidi"/>
      <w:color w:val="4B6C7E" w:themeColor="accent1" w:themeShade="7F"/>
      <w:sz w:val="24"/>
      <w:szCs w:val="24"/>
    </w:rPr>
  </w:style>
  <w:style w:type="paragraph" w:styleId="Heading4">
    <w:name w:val="heading 4"/>
    <w:basedOn w:val="Normal"/>
    <w:next w:val="Normal"/>
    <w:link w:val="Heading4Char"/>
    <w:uiPriority w:val="9"/>
    <w:semiHidden/>
    <w:unhideWhenUsed/>
    <w:qFormat/>
    <w:rsid w:val="00946415"/>
    <w:pPr>
      <w:keepNext/>
      <w:keepLines/>
      <w:numPr>
        <w:ilvl w:val="3"/>
        <w:numId w:val="1"/>
      </w:numPr>
      <w:spacing w:before="40" w:after="0"/>
      <w:outlineLvl w:val="3"/>
    </w:pPr>
    <w:rPr>
      <w:rFonts w:asciiTheme="majorHAnsi" w:eastAsiaTheme="majorEastAsia" w:hAnsiTheme="majorHAnsi" w:cstheme="majorBidi"/>
      <w:i/>
      <w:iCs/>
      <w:color w:val="7E9FB1" w:themeColor="accent1" w:themeShade="BF"/>
    </w:rPr>
  </w:style>
  <w:style w:type="paragraph" w:styleId="Heading5">
    <w:name w:val="heading 5"/>
    <w:basedOn w:val="Normal"/>
    <w:next w:val="Normal"/>
    <w:link w:val="Heading5Char"/>
    <w:uiPriority w:val="9"/>
    <w:semiHidden/>
    <w:unhideWhenUsed/>
    <w:qFormat/>
    <w:rsid w:val="00946415"/>
    <w:pPr>
      <w:keepNext/>
      <w:keepLines/>
      <w:numPr>
        <w:ilvl w:val="4"/>
        <w:numId w:val="1"/>
      </w:numPr>
      <w:spacing w:before="40" w:after="0"/>
      <w:outlineLvl w:val="4"/>
    </w:pPr>
    <w:rPr>
      <w:rFonts w:asciiTheme="majorHAnsi" w:eastAsiaTheme="majorEastAsia" w:hAnsiTheme="majorHAnsi" w:cstheme="majorBidi"/>
      <w:color w:val="7E9FB1" w:themeColor="accent1" w:themeShade="BF"/>
    </w:rPr>
  </w:style>
  <w:style w:type="paragraph" w:styleId="Heading6">
    <w:name w:val="heading 6"/>
    <w:basedOn w:val="Normal"/>
    <w:next w:val="Normal"/>
    <w:link w:val="Heading6Char"/>
    <w:uiPriority w:val="9"/>
    <w:semiHidden/>
    <w:unhideWhenUsed/>
    <w:qFormat/>
    <w:rsid w:val="00946415"/>
    <w:pPr>
      <w:keepNext/>
      <w:keepLines/>
      <w:numPr>
        <w:ilvl w:val="5"/>
        <w:numId w:val="1"/>
      </w:numPr>
      <w:spacing w:before="40" w:after="0"/>
      <w:outlineLvl w:val="5"/>
    </w:pPr>
    <w:rPr>
      <w:rFonts w:asciiTheme="majorHAnsi" w:eastAsiaTheme="majorEastAsia" w:hAnsiTheme="majorHAnsi" w:cstheme="majorBidi"/>
      <w:color w:val="4B6C7E" w:themeColor="accent1" w:themeShade="7F"/>
    </w:rPr>
  </w:style>
  <w:style w:type="paragraph" w:styleId="Heading7">
    <w:name w:val="heading 7"/>
    <w:basedOn w:val="Normal"/>
    <w:next w:val="Normal"/>
    <w:link w:val="Heading7Char"/>
    <w:uiPriority w:val="9"/>
    <w:semiHidden/>
    <w:unhideWhenUsed/>
    <w:qFormat/>
    <w:rsid w:val="00946415"/>
    <w:pPr>
      <w:keepNext/>
      <w:keepLines/>
      <w:numPr>
        <w:ilvl w:val="6"/>
        <w:numId w:val="1"/>
      </w:numPr>
      <w:spacing w:before="40" w:after="0"/>
      <w:outlineLvl w:val="6"/>
    </w:pPr>
    <w:rPr>
      <w:rFonts w:asciiTheme="majorHAnsi" w:eastAsiaTheme="majorEastAsia" w:hAnsiTheme="majorHAnsi" w:cstheme="majorBidi"/>
      <w:i/>
      <w:iCs/>
      <w:color w:val="4B6C7E" w:themeColor="accent1" w:themeShade="7F"/>
    </w:rPr>
  </w:style>
  <w:style w:type="paragraph" w:styleId="Heading8">
    <w:name w:val="heading 8"/>
    <w:basedOn w:val="Normal"/>
    <w:next w:val="Normal"/>
    <w:link w:val="Heading8Char"/>
    <w:uiPriority w:val="9"/>
    <w:semiHidden/>
    <w:unhideWhenUsed/>
    <w:qFormat/>
    <w:rsid w:val="00946415"/>
    <w:pPr>
      <w:keepNext/>
      <w:keepLines/>
      <w:numPr>
        <w:ilvl w:val="7"/>
        <w:numId w:val="1"/>
      </w:numPr>
      <w:spacing w:before="40" w:after="0"/>
      <w:outlineLvl w:val="7"/>
    </w:pPr>
    <w:rPr>
      <w:rFonts w:asciiTheme="majorHAnsi" w:eastAsiaTheme="majorEastAsia" w:hAnsiTheme="majorHAnsi" w:cstheme="majorBidi"/>
      <w:color w:val="395462" w:themeColor="text1" w:themeTint="D8"/>
      <w:sz w:val="21"/>
      <w:szCs w:val="21"/>
    </w:rPr>
  </w:style>
  <w:style w:type="paragraph" w:styleId="Heading9">
    <w:name w:val="heading 9"/>
    <w:basedOn w:val="Normal"/>
    <w:next w:val="Normal"/>
    <w:link w:val="Heading9Char"/>
    <w:uiPriority w:val="9"/>
    <w:semiHidden/>
    <w:unhideWhenUsed/>
    <w:qFormat/>
    <w:rsid w:val="00946415"/>
    <w:pPr>
      <w:keepNext/>
      <w:keepLines/>
      <w:numPr>
        <w:ilvl w:val="8"/>
        <w:numId w:val="1"/>
      </w:numPr>
      <w:spacing w:before="40" w:after="0"/>
      <w:outlineLvl w:val="8"/>
    </w:pPr>
    <w:rPr>
      <w:rFonts w:asciiTheme="majorHAnsi" w:eastAsiaTheme="majorEastAsia" w:hAnsiTheme="majorHAnsi" w:cstheme="majorBidi"/>
      <w:i/>
      <w:iCs/>
      <w:color w:val="395462"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2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List Paragraph1,List Paragraph11,Recommendation"/>
    <w:basedOn w:val="Normal"/>
    <w:link w:val="ListParagraphChar"/>
    <w:uiPriority w:val="34"/>
    <w:qFormat/>
    <w:rsid w:val="00C42B01"/>
    <w:pPr>
      <w:ind w:left="720"/>
      <w:contextualSpacing/>
    </w:pPr>
  </w:style>
  <w:style w:type="paragraph" w:styleId="Title">
    <w:name w:val="Title"/>
    <w:basedOn w:val="Normal"/>
    <w:next w:val="Normal"/>
    <w:link w:val="TitleChar"/>
    <w:uiPriority w:val="10"/>
    <w:qFormat/>
    <w:rsid w:val="00FB6C2F"/>
    <w:pPr>
      <w:spacing w:after="0" w:line="240" w:lineRule="auto"/>
      <w:contextualSpacing/>
      <w:jc w:val="center"/>
    </w:pPr>
    <w:rPr>
      <w:rFonts w:ascii="Arial" w:eastAsiaTheme="minorEastAsia" w:hAnsi="Arial" w:cs="Arial"/>
      <w:spacing w:val="-10"/>
      <w:kern w:val="28"/>
      <w:sz w:val="44"/>
      <w:szCs w:val="44"/>
      <w:lang w:val="en-GB" w:eastAsia="zh-CN"/>
    </w:rPr>
  </w:style>
  <w:style w:type="character" w:customStyle="1" w:styleId="TitleChar">
    <w:name w:val="Title Char"/>
    <w:basedOn w:val="DefaultParagraphFont"/>
    <w:link w:val="Title"/>
    <w:uiPriority w:val="10"/>
    <w:rsid w:val="00FB6C2F"/>
    <w:rPr>
      <w:rFonts w:ascii="Arial" w:eastAsiaTheme="minorEastAsia" w:hAnsi="Arial" w:cs="Arial"/>
      <w:spacing w:val="-10"/>
      <w:kern w:val="28"/>
      <w:sz w:val="44"/>
      <w:szCs w:val="44"/>
      <w:lang w:val="en-GB" w:eastAsia="zh-CN"/>
    </w:rPr>
  </w:style>
  <w:style w:type="paragraph" w:styleId="Subtitle">
    <w:name w:val="Subtitle"/>
    <w:basedOn w:val="Normal"/>
    <w:next w:val="Normal"/>
    <w:link w:val="SubtitleChar"/>
    <w:uiPriority w:val="11"/>
    <w:qFormat/>
    <w:rsid w:val="00FB6C2F"/>
    <w:pPr>
      <w:numPr>
        <w:ilvl w:val="1"/>
      </w:numPr>
      <w:jc w:val="center"/>
    </w:pPr>
    <w:rPr>
      <w:rFonts w:ascii="Arial" w:eastAsiaTheme="minorEastAsia" w:hAnsi="Arial" w:cs="Arial"/>
      <w:color w:val="7A9FB1" w:themeColor="text1" w:themeTint="80"/>
      <w:spacing w:val="15"/>
      <w:sz w:val="32"/>
      <w:szCs w:val="32"/>
      <w:lang w:val="en-GB" w:eastAsia="zh-CN"/>
    </w:rPr>
  </w:style>
  <w:style w:type="character" w:customStyle="1" w:styleId="SubtitleChar">
    <w:name w:val="Subtitle Char"/>
    <w:basedOn w:val="DefaultParagraphFont"/>
    <w:link w:val="Subtitle"/>
    <w:uiPriority w:val="11"/>
    <w:rsid w:val="00FB6C2F"/>
    <w:rPr>
      <w:rFonts w:ascii="Arial" w:eastAsiaTheme="minorEastAsia" w:hAnsi="Arial" w:cs="Arial"/>
      <w:color w:val="7A9FB1" w:themeColor="text1" w:themeTint="80"/>
      <w:spacing w:val="15"/>
      <w:sz w:val="32"/>
      <w:szCs w:val="32"/>
      <w:lang w:val="en-GB" w:eastAsia="zh-CN"/>
    </w:rPr>
  </w:style>
  <w:style w:type="character" w:customStyle="1" w:styleId="Heading1Char">
    <w:name w:val="Heading 1 Char"/>
    <w:basedOn w:val="DefaultParagraphFont"/>
    <w:link w:val="Heading1"/>
    <w:uiPriority w:val="9"/>
    <w:rsid w:val="00594C56"/>
    <w:rPr>
      <w:rFonts w:ascii="Arial Narrow" w:eastAsiaTheme="majorEastAsia" w:hAnsi="Arial Narrow" w:cs="Arial"/>
      <w:b/>
      <w:bCs/>
      <w:caps/>
      <w:color w:val="94B0BE" w:themeColor="accent2"/>
      <w:sz w:val="32"/>
      <w:lang w:eastAsia="zh-CN"/>
    </w:rPr>
  </w:style>
  <w:style w:type="table" w:styleId="GridTable4-Accent2">
    <w:name w:val="Grid Table 4 Accent 2"/>
    <w:basedOn w:val="TableNormal"/>
    <w:uiPriority w:val="49"/>
    <w:rsid w:val="001C281C"/>
    <w:pPr>
      <w:spacing w:after="0" w:line="240" w:lineRule="auto"/>
    </w:pPr>
    <w:tblPr>
      <w:tblStyleRowBandSize w:val="1"/>
      <w:tblStyleColBandSize w:val="1"/>
      <w:tblBorders>
        <w:top w:val="single" w:sz="4" w:space="0" w:color="BECFD8" w:themeColor="accent2" w:themeTint="99"/>
        <w:left w:val="single" w:sz="4" w:space="0" w:color="BECFD8" w:themeColor="accent2" w:themeTint="99"/>
        <w:bottom w:val="single" w:sz="4" w:space="0" w:color="BECFD8" w:themeColor="accent2" w:themeTint="99"/>
        <w:right w:val="single" w:sz="4" w:space="0" w:color="BECFD8" w:themeColor="accent2" w:themeTint="99"/>
        <w:insideH w:val="single" w:sz="4" w:space="0" w:color="BECFD8" w:themeColor="accent2" w:themeTint="99"/>
        <w:insideV w:val="single" w:sz="4" w:space="0" w:color="BECFD8" w:themeColor="accent2" w:themeTint="99"/>
      </w:tblBorders>
    </w:tblPr>
    <w:tblStylePr w:type="firstRow">
      <w:rPr>
        <w:b/>
        <w:bCs/>
        <w:color w:val="FFFFFF" w:themeColor="background1"/>
      </w:rPr>
      <w:tblPr/>
      <w:tcPr>
        <w:tcBorders>
          <w:top w:val="single" w:sz="4" w:space="0" w:color="94B0BE" w:themeColor="accent2"/>
          <w:left w:val="single" w:sz="4" w:space="0" w:color="94B0BE" w:themeColor="accent2"/>
          <w:bottom w:val="single" w:sz="4" w:space="0" w:color="94B0BE" w:themeColor="accent2"/>
          <w:right w:val="single" w:sz="4" w:space="0" w:color="94B0BE" w:themeColor="accent2"/>
          <w:insideH w:val="nil"/>
          <w:insideV w:val="nil"/>
        </w:tcBorders>
        <w:shd w:val="clear" w:color="auto" w:fill="94B0BE" w:themeFill="accent2"/>
      </w:tcPr>
    </w:tblStylePr>
    <w:tblStylePr w:type="lastRow">
      <w:rPr>
        <w:b/>
        <w:bCs/>
      </w:rPr>
      <w:tblPr/>
      <w:tcPr>
        <w:tcBorders>
          <w:top w:val="double" w:sz="4" w:space="0" w:color="94B0BE" w:themeColor="accent2"/>
        </w:tcBorders>
      </w:tcPr>
    </w:tblStylePr>
    <w:tblStylePr w:type="firstCol">
      <w:rPr>
        <w:b/>
        <w:bCs/>
      </w:rPr>
    </w:tblStylePr>
    <w:tblStylePr w:type="lastCol">
      <w:rPr>
        <w:b/>
        <w:bCs/>
      </w:rPr>
    </w:tblStylePr>
    <w:tblStylePr w:type="band1Vert">
      <w:tblPr/>
      <w:tcPr>
        <w:shd w:val="clear" w:color="auto" w:fill="E9EFF2" w:themeFill="accent2" w:themeFillTint="33"/>
      </w:tcPr>
    </w:tblStylePr>
    <w:tblStylePr w:type="band1Horz">
      <w:tblPr/>
      <w:tcPr>
        <w:shd w:val="clear" w:color="auto" w:fill="E9EFF2" w:themeFill="accent2" w:themeFillTint="33"/>
      </w:tcPr>
    </w:tblStylePr>
  </w:style>
  <w:style w:type="table" w:styleId="GridTable4-Accent1">
    <w:name w:val="Grid Table 4 Accent 1"/>
    <w:basedOn w:val="TableNormal"/>
    <w:uiPriority w:val="49"/>
    <w:rsid w:val="001C281C"/>
    <w:pPr>
      <w:spacing w:after="0" w:line="240" w:lineRule="auto"/>
    </w:pPr>
    <w:tblPr>
      <w:tblStyleRowBandSize w:val="1"/>
      <w:tblStyleColBandSize w:val="1"/>
      <w:tblBorders>
        <w:top w:val="single" w:sz="4" w:space="0" w:color="D7E2E7" w:themeColor="accent1" w:themeTint="99"/>
        <w:left w:val="single" w:sz="4" w:space="0" w:color="D7E2E7" w:themeColor="accent1" w:themeTint="99"/>
        <w:bottom w:val="single" w:sz="4" w:space="0" w:color="D7E2E7" w:themeColor="accent1" w:themeTint="99"/>
        <w:right w:val="single" w:sz="4" w:space="0" w:color="D7E2E7" w:themeColor="accent1" w:themeTint="99"/>
        <w:insideH w:val="single" w:sz="4" w:space="0" w:color="D7E2E7" w:themeColor="accent1" w:themeTint="99"/>
        <w:insideV w:val="single" w:sz="4" w:space="0" w:color="D7E2E7" w:themeColor="accent1" w:themeTint="99"/>
      </w:tblBorders>
    </w:tblPr>
    <w:tblStylePr w:type="firstRow">
      <w:rPr>
        <w:b/>
        <w:bCs/>
        <w:color w:val="FFFFFF" w:themeColor="background1"/>
      </w:rPr>
      <w:tblPr/>
      <w:tcPr>
        <w:tcBorders>
          <w:top w:val="single" w:sz="4" w:space="0" w:color="BECFD8" w:themeColor="accent1"/>
          <w:left w:val="single" w:sz="4" w:space="0" w:color="BECFD8" w:themeColor="accent1"/>
          <w:bottom w:val="single" w:sz="4" w:space="0" w:color="BECFD8" w:themeColor="accent1"/>
          <w:right w:val="single" w:sz="4" w:space="0" w:color="BECFD8" w:themeColor="accent1"/>
          <w:insideH w:val="nil"/>
          <w:insideV w:val="nil"/>
        </w:tcBorders>
        <w:shd w:val="clear" w:color="auto" w:fill="BECFD8" w:themeFill="accent1"/>
      </w:tcPr>
    </w:tblStylePr>
    <w:tblStylePr w:type="lastRow">
      <w:rPr>
        <w:b/>
        <w:bCs/>
      </w:rPr>
      <w:tblPr/>
      <w:tcPr>
        <w:tcBorders>
          <w:top w:val="double" w:sz="4" w:space="0" w:color="BECFD8" w:themeColor="accent1"/>
        </w:tcBorders>
      </w:tcPr>
    </w:tblStylePr>
    <w:tblStylePr w:type="firstCol">
      <w:rPr>
        <w:b/>
        <w:bCs/>
      </w:rPr>
    </w:tblStylePr>
    <w:tblStylePr w:type="lastCol">
      <w:rPr>
        <w:b/>
        <w:bCs/>
      </w:rPr>
    </w:tblStylePr>
    <w:tblStylePr w:type="band1Vert">
      <w:tblPr/>
      <w:tcPr>
        <w:shd w:val="clear" w:color="auto" w:fill="F1F5F7" w:themeFill="accent1" w:themeFillTint="33"/>
      </w:tcPr>
    </w:tblStylePr>
    <w:tblStylePr w:type="band1Horz">
      <w:tblPr/>
      <w:tcPr>
        <w:shd w:val="clear" w:color="auto" w:fill="F1F5F7" w:themeFill="accent1" w:themeFillTint="33"/>
      </w:tcPr>
    </w:tblStylePr>
  </w:style>
  <w:style w:type="table" w:styleId="GridTable4-Accent3">
    <w:name w:val="Grid Table 4 Accent 3"/>
    <w:basedOn w:val="TableNormal"/>
    <w:uiPriority w:val="49"/>
    <w:rsid w:val="001C281C"/>
    <w:pPr>
      <w:spacing w:after="0" w:line="240" w:lineRule="auto"/>
    </w:pPr>
    <w:tblPr>
      <w:tblStyleRowBandSize w:val="1"/>
      <w:tblStyleColBandSize w:val="1"/>
      <w:tblBorders>
        <w:top w:val="single" w:sz="4" w:space="0" w:color="9DB7C4" w:themeColor="accent3" w:themeTint="99"/>
        <w:left w:val="single" w:sz="4" w:space="0" w:color="9DB7C4" w:themeColor="accent3" w:themeTint="99"/>
        <w:bottom w:val="single" w:sz="4" w:space="0" w:color="9DB7C4" w:themeColor="accent3" w:themeTint="99"/>
        <w:right w:val="single" w:sz="4" w:space="0" w:color="9DB7C4" w:themeColor="accent3" w:themeTint="99"/>
        <w:insideH w:val="single" w:sz="4" w:space="0" w:color="9DB7C4" w:themeColor="accent3" w:themeTint="99"/>
        <w:insideV w:val="single" w:sz="4" w:space="0" w:color="9DB7C4" w:themeColor="accent3" w:themeTint="99"/>
      </w:tblBorders>
    </w:tblPr>
    <w:tblStylePr w:type="firstRow">
      <w:rPr>
        <w:b/>
        <w:bCs/>
        <w:color w:val="FFFFFF" w:themeColor="background1"/>
      </w:rPr>
      <w:tblPr/>
      <w:tcPr>
        <w:tcBorders>
          <w:top w:val="single" w:sz="4" w:space="0" w:color="5E889D" w:themeColor="accent3"/>
          <w:left w:val="single" w:sz="4" w:space="0" w:color="5E889D" w:themeColor="accent3"/>
          <w:bottom w:val="single" w:sz="4" w:space="0" w:color="5E889D" w:themeColor="accent3"/>
          <w:right w:val="single" w:sz="4" w:space="0" w:color="5E889D" w:themeColor="accent3"/>
          <w:insideH w:val="nil"/>
          <w:insideV w:val="nil"/>
        </w:tcBorders>
        <w:shd w:val="clear" w:color="auto" w:fill="5E889D" w:themeFill="accent3"/>
      </w:tcPr>
    </w:tblStylePr>
    <w:tblStylePr w:type="lastRow">
      <w:rPr>
        <w:b/>
        <w:bCs/>
      </w:rPr>
      <w:tblPr/>
      <w:tcPr>
        <w:tcBorders>
          <w:top w:val="double" w:sz="4" w:space="0" w:color="5E889D" w:themeColor="accent3"/>
        </w:tcBorders>
      </w:tcPr>
    </w:tblStylePr>
    <w:tblStylePr w:type="firstCol">
      <w:rPr>
        <w:b/>
        <w:bCs/>
      </w:rPr>
    </w:tblStylePr>
    <w:tblStylePr w:type="lastCol">
      <w:rPr>
        <w:b/>
        <w:bCs/>
      </w:rPr>
    </w:tblStylePr>
    <w:tblStylePr w:type="band1Vert">
      <w:tblPr/>
      <w:tcPr>
        <w:shd w:val="clear" w:color="auto" w:fill="DEE7EB" w:themeFill="accent3" w:themeFillTint="33"/>
      </w:tcPr>
    </w:tblStylePr>
    <w:tblStylePr w:type="band1Horz">
      <w:tblPr/>
      <w:tcPr>
        <w:shd w:val="clear" w:color="auto" w:fill="DEE7EB" w:themeFill="accent3" w:themeFillTint="33"/>
      </w:tcPr>
    </w:tblStylePr>
  </w:style>
  <w:style w:type="paragraph" w:styleId="Caption">
    <w:name w:val="caption"/>
    <w:basedOn w:val="Normal"/>
    <w:next w:val="Normal"/>
    <w:uiPriority w:val="35"/>
    <w:unhideWhenUsed/>
    <w:qFormat/>
    <w:rsid w:val="0071677F"/>
    <w:pPr>
      <w:spacing w:after="200" w:line="240" w:lineRule="auto"/>
    </w:pPr>
    <w:rPr>
      <w:rFonts w:ascii="Arial" w:hAnsi="Arial" w:cs="Arial"/>
      <w:b/>
      <w:i/>
      <w:iCs/>
      <w:color w:val="456473" w:themeColor="accent4"/>
      <w:sz w:val="18"/>
      <w:szCs w:val="18"/>
    </w:rPr>
  </w:style>
  <w:style w:type="character" w:customStyle="1" w:styleId="Heading2Char">
    <w:name w:val="Heading 2 Char"/>
    <w:basedOn w:val="DefaultParagraphFont"/>
    <w:link w:val="Heading2"/>
    <w:uiPriority w:val="9"/>
    <w:rsid w:val="00946415"/>
    <w:rPr>
      <w:rFonts w:ascii="Arial" w:eastAsiaTheme="majorEastAsia" w:hAnsi="Arial" w:cs="Arial"/>
      <w:color w:val="38515E" w:themeColor="accent5"/>
    </w:rPr>
  </w:style>
  <w:style w:type="character" w:customStyle="1" w:styleId="Heading3Char">
    <w:name w:val="Heading 3 Char"/>
    <w:basedOn w:val="DefaultParagraphFont"/>
    <w:link w:val="Heading3"/>
    <w:uiPriority w:val="9"/>
    <w:rsid w:val="00946415"/>
    <w:rPr>
      <w:rFonts w:asciiTheme="majorHAnsi" w:eastAsiaTheme="majorEastAsia" w:hAnsiTheme="majorHAnsi" w:cstheme="majorBidi"/>
      <w:color w:val="4B6C7E" w:themeColor="accent1" w:themeShade="7F"/>
      <w:sz w:val="24"/>
      <w:szCs w:val="24"/>
    </w:rPr>
  </w:style>
  <w:style w:type="character" w:customStyle="1" w:styleId="Heading4Char">
    <w:name w:val="Heading 4 Char"/>
    <w:basedOn w:val="DefaultParagraphFont"/>
    <w:link w:val="Heading4"/>
    <w:uiPriority w:val="9"/>
    <w:semiHidden/>
    <w:rsid w:val="00946415"/>
    <w:rPr>
      <w:rFonts w:asciiTheme="majorHAnsi" w:eastAsiaTheme="majorEastAsia" w:hAnsiTheme="majorHAnsi" w:cstheme="majorBidi"/>
      <w:i/>
      <w:iCs/>
      <w:color w:val="7E9FB1" w:themeColor="accent1" w:themeShade="BF"/>
    </w:rPr>
  </w:style>
  <w:style w:type="character" w:customStyle="1" w:styleId="Heading5Char">
    <w:name w:val="Heading 5 Char"/>
    <w:basedOn w:val="DefaultParagraphFont"/>
    <w:link w:val="Heading5"/>
    <w:uiPriority w:val="9"/>
    <w:semiHidden/>
    <w:rsid w:val="00946415"/>
    <w:rPr>
      <w:rFonts w:asciiTheme="majorHAnsi" w:eastAsiaTheme="majorEastAsia" w:hAnsiTheme="majorHAnsi" w:cstheme="majorBidi"/>
      <w:color w:val="7E9FB1" w:themeColor="accent1" w:themeShade="BF"/>
    </w:rPr>
  </w:style>
  <w:style w:type="character" w:customStyle="1" w:styleId="Heading6Char">
    <w:name w:val="Heading 6 Char"/>
    <w:basedOn w:val="DefaultParagraphFont"/>
    <w:link w:val="Heading6"/>
    <w:uiPriority w:val="9"/>
    <w:semiHidden/>
    <w:rsid w:val="00946415"/>
    <w:rPr>
      <w:rFonts w:asciiTheme="majorHAnsi" w:eastAsiaTheme="majorEastAsia" w:hAnsiTheme="majorHAnsi" w:cstheme="majorBidi"/>
      <w:color w:val="4B6C7E" w:themeColor="accent1" w:themeShade="7F"/>
    </w:rPr>
  </w:style>
  <w:style w:type="character" w:customStyle="1" w:styleId="Heading7Char">
    <w:name w:val="Heading 7 Char"/>
    <w:basedOn w:val="DefaultParagraphFont"/>
    <w:link w:val="Heading7"/>
    <w:uiPriority w:val="9"/>
    <w:semiHidden/>
    <w:rsid w:val="00946415"/>
    <w:rPr>
      <w:rFonts w:asciiTheme="majorHAnsi" w:eastAsiaTheme="majorEastAsia" w:hAnsiTheme="majorHAnsi" w:cstheme="majorBidi"/>
      <w:i/>
      <w:iCs/>
      <w:color w:val="4B6C7E" w:themeColor="accent1" w:themeShade="7F"/>
    </w:rPr>
  </w:style>
  <w:style w:type="character" w:customStyle="1" w:styleId="Heading8Char">
    <w:name w:val="Heading 8 Char"/>
    <w:basedOn w:val="DefaultParagraphFont"/>
    <w:link w:val="Heading8"/>
    <w:uiPriority w:val="9"/>
    <w:semiHidden/>
    <w:rsid w:val="00946415"/>
    <w:rPr>
      <w:rFonts w:asciiTheme="majorHAnsi" w:eastAsiaTheme="majorEastAsia" w:hAnsiTheme="majorHAnsi" w:cstheme="majorBidi"/>
      <w:color w:val="395462" w:themeColor="text1" w:themeTint="D8"/>
      <w:sz w:val="21"/>
      <w:szCs w:val="21"/>
    </w:rPr>
  </w:style>
  <w:style w:type="character" w:customStyle="1" w:styleId="Heading9Char">
    <w:name w:val="Heading 9 Char"/>
    <w:basedOn w:val="DefaultParagraphFont"/>
    <w:link w:val="Heading9"/>
    <w:uiPriority w:val="9"/>
    <w:semiHidden/>
    <w:rsid w:val="00946415"/>
    <w:rPr>
      <w:rFonts w:asciiTheme="majorHAnsi" w:eastAsiaTheme="majorEastAsia" w:hAnsiTheme="majorHAnsi" w:cstheme="majorBidi"/>
      <w:i/>
      <w:iCs/>
      <w:color w:val="395462" w:themeColor="text1" w:themeTint="D8"/>
      <w:sz w:val="21"/>
      <w:szCs w:val="21"/>
    </w:rPr>
  </w:style>
  <w:style w:type="paragraph" w:styleId="Header">
    <w:name w:val="header"/>
    <w:basedOn w:val="Normal"/>
    <w:link w:val="HeaderChar"/>
    <w:uiPriority w:val="99"/>
    <w:unhideWhenUsed/>
    <w:rsid w:val="00FB6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C2F"/>
  </w:style>
  <w:style w:type="paragraph" w:styleId="Footer">
    <w:name w:val="footer"/>
    <w:basedOn w:val="Normal"/>
    <w:link w:val="FooterChar"/>
    <w:uiPriority w:val="99"/>
    <w:unhideWhenUsed/>
    <w:rsid w:val="00FB6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C2F"/>
  </w:style>
  <w:style w:type="paragraph" w:customStyle="1" w:styleId="Notes">
    <w:name w:val="Notes"/>
    <w:basedOn w:val="Normal"/>
    <w:qFormat/>
    <w:rsid w:val="00E177A5"/>
    <w:rPr>
      <w:rFonts w:ascii="Arial" w:hAnsi="Arial"/>
      <w:i/>
      <w:sz w:val="18"/>
      <w:lang w:val="en-US"/>
    </w:rPr>
  </w:style>
  <w:style w:type="table" w:styleId="GridTable4-Accent5">
    <w:name w:val="Grid Table 4 Accent 5"/>
    <w:basedOn w:val="TableNormal"/>
    <w:uiPriority w:val="49"/>
    <w:rsid w:val="00FB3CCC"/>
    <w:pPr>
      <w:spacing w:after="0" w:line="240" w:lineRule="auto"/>
    </w:pPr>
    <w:rPr>
      <w:rFonts w:ascii="Times New Roman" w:eastAsia="MS Mincho" w:hAnsi="Times New Roman" w:cs="Times New Roman"/>
      <w:sz w:val="20"/>
      <w:szCs w:val="20"/>
      <w:lang w:eastAsia="en-AU"/>
    </w:rPr>
    <w:tblPr>
      <w:tblStyleRowBandSize w:val="1"/>
      <w:tblStyleColBandSize w:val="1"/>
      <w:tblBorders>
        <w:top w:val="single" w:sz="4" w:space="0" w:color="779BAE" w:themeColor="accent5" w:themeTint="99"/>
        <w:left w:val="single" w:sz="4" w:space="0" w:color="779BAE" w:themeColor="accent5" w:themeTint="99"/>
        <w:bottom w:val="single" w:sz="4" w:space="0" w:color="779BAE" w:themeColor="accent5" w:themeTint="99"/>
        <w:right w:val="single" w:sz="4" w:space="0" w:color="779BAE" w:themeColor="accent5" w:themeTint="99"/>
        <w:insideH w:val="single" w:sz="4" w:space="0" w:color="779BAE" w:themeColor="accent5" w:themeTint="99"/>
        <w:insideV w:val="single" w:sz="4" w:space="0" w:color="779BAE" w:themeColor="accent5" w:themeTint="99"/>
      </w:tblBorders>
    </w:tblPr>
    <w:tblStylePr w:type="firstRow">
      <w:rPr>
        <w:b/>
        <w:bCs/>
        <w:color w:val="FFFFFF" w:themeColor="background1"/>
      </w:rPr>
      <w:tblPr/>
      <w:tcPr>
        <w:tcBorders>
          <w:top w:val="single" w:sz="4" w:space="0" w:color="38515E" w:themeColor="accent5"/>
          <w:left w:val="single" w:sz="4" w:space="0" w:color="38515E" w:themeColor="accent5"/>
          <w:bottom w:val="single" w:sz="4" w:space="0" w:color="38515E" w:themeColor="accent5"/>
          <w:right w:val="single" w:sz="4" w:space="0" w:color="38515E" w:themeColor="accent5"/>
          <w:insideH w:val="nil"/>
          <w:insideV w:val="nil"/>
        </w:tcBorders>
        <w:shd w:val="clear" w:color="auto" w:fill="38515E" w:themeFill="accent5"/>
      </w:tcPr>
    </w:tblStylePr>
    <w:tblStylePr w:type="lastRow">
      <w:rPr>
        <w:b/>
        <w:bCs/>
      </w:rPr>
      <w:tblPr/>
      <w:tcPr>
        <w:tcBorders>
          <w:top w:val="double" w:sz="4" w:space="0" w:color="38515E" w:themeColor="accent5"/>
        </w:tcBorders>
      </w:tcPr>
    </w:tblStylePr>
    <w:tblStylePr w:type="firstCol">
      <w:rPr>
        <w:b/>
        <w:bCs/>
      </w:rPr>
    </w:tblStylePr>
    <w:tblStylePr w:type="lastCol">
      <w:rPr>
        <w:b/>
        <w:bCs/>
      </w:rPr>
    </w:tblStylePr>
    <w:tblStylePr w:type="band1Vert">
      <w:tblPr/>
      <w:tcPr>
        <w:shd w:val="clear" w:color="auto" w:fill="D1DDE4" w:themeFill="accent5" w:themeFillTint="33"/>
      </w:tcPr>
    </w:tblStylePr>
    <w:tblStylePr w:type="band1Horz">
      <w:tblPr/>
      <w:tcPr>
        <w:shd w:val="clear" w:color="auto" w:fill="D1DDE4" w:themeFill="accent5" w:themeFillTint="33"/>
      </w:tcPr>
    </w:tblStylePr>
  </w:style>
  <w:style w:type="character" w:styleId="CommentReference">
    <w:name w:val="annotation reference"/>
    <w:basedOn w:val="DefaultParagraphFont"/>
    <w:uiPriority w:val="99"/>
    <w:unhideWhenUsed/>
    <w:rsid w:val="003733FD"/>
    <w:rPr>
      <w:sz w:val="16"/>
      <w:szCs w:val="16"/>
    </w:rPr>
  </w:style>
  <w:style w:type="paragraph" w:styleId="CommentText">
    <w:name w:val="annotation text"/>
    <w:basedOn w:val="Normal"/>
    <w:link w:val="CommentTextChar"/>
    <w:uiPriority w:val="99"/>
    <w:unhideWhenUsed/>
    <w:rsid w:val="003733FD"/>
    <w:pPr>
      <w:spacing w:line="240" w:lineRule="auto"/>
    </w:pPr>
    <w:rPr>
      <w:sz w:val="20"/>
      <w:szCs w:val="20"/>
    </w:rPr>
  </w:style>
  <w:style w:type="character" w:customStyle="1" w:styleId="CommentTextChar">
    <w:name w:val="Comment Text Char"/>
    <w:basedOn w:val="DefaultParagraphFont"/>
    <w:link w:val="CommentText"/>
    <w:uiPriority w:val="99"/>
    <w:rsid w:val="003733FD"/>
    <w:rPr>
      <w:sz w:val="20"/>
      <w:szCs w:val="20"/>
    </w:rPr>
  </w:style>
  <w:style w:type="paragraph" w:styleId="CommentSubject">
    <w:name w:val="annotation subject"/>
    <w:basedOn w:val="CommentText"/>
    <w:next w:val="CommentText"/>
    <w:link w:val="CommentSubjectChar"/>
    <w:uiPriority w:val="99"/>
    <w:semiHidden/>
    <w:unhideWhenUsed/>
    <w:rsid w:val="003733FD"/>
    <w:rPr>
      <w:b/>
      <w:bCs/>
    </w:rPr>
  </w:style>
  <w:style w:type="character" w:customStyle="1" w:styleId="CommentSubjectChar">
    <w:name w:val="Comment Subject Char"/>
    <w:basedOn w:val="CommentTextChar"/>
    <w:link w:val="CommentSubject"/>
    <w:uiPriority w:val="99"/>
    <w:semiHidden/>
    <w:rsid w:val="003733FD"/>
    <w:rPr>
      <w:b/>
      <w:bCs/>
      <w:sz w:val="20"/>
      <w:szCs w:val="20"/>
    </w:rPr>
  </w:style>
  <w:style w:type="paragraph" w:styleId="BalloonText">
    <w:name w:val="Balloon Text"/>
    <w:basedOn w:val="Normal"/>
    <w:link w:val="BalloonTextChar"/>
    <w:uiPriority w:val="99"/>
    <w:semiHidden/>
    <w:unhideWhenUsed/>
    <w:rsid w:val="003733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3FD"/>
    <w:rPr>
      <w:rFonts w:ascii="Segoe UI" w:hAnsi="Segoe UI" w:cs="Segoe UI"/>
      <w:sz w:val="18"/>
      <w:szCs w:val="18"/>
    </w:rPr>
  </w:style>
  <w:style w:type="paragraph" w:styleId="NoSpacing">
    <w:name w:val="No Spacing"/>
    <w:uiPriority w:val="1"/>
    <w:qFormat/>
    <w:rsid w:val="0019299C"/>
    <w:pPr>
      <w:spacing w:after="0" w:line="240" w:lineRule="auto"/>
    </w:pPr>
  </w:style>
  <w:style w:type="table" w:styleId="GridTable2-Accent5">
    <w:name w:val="Grid Table 2 Accent 5"/>
    <w:basedOn w:val="TableNormal"/>
    <w:uiPriority w:val="47"/>
    <w:rsid w:val="008925CB"/>
    <w:pPr>
      <w:spacing w:after="0" w:line="240" w:lineRule="auto"/>
    </w:pPr>
    <w:rPr>
      <w:rFonts w:ascii="Times New Roman" w:eastAsia="MS Mincho" w:hAnsi="Times New Roman" w:cs="Times New Roman"/>
      <w:sz w:val="20"/>
      <w:szCs w:val="20"/>
      <w:lang w:eastAsia="en-AU"/>
    </w:rPr>
    <w:tblPr>
      <w:tblStyleRowBandSize w:val="1"/>
      <w:tblStyleColBandSize w:val="1"/>
      <w:tblBorders>
        <w:top w:val="single" w:sz="2" w:space="0" w:color="779BAE" w:themeColor="accent5" w:themeTint="99"/>
        <w:bottom w:val="single" w:sz="2" w:space="0" w:color="779BAE" w:themeColor="accent5" w:themeTint="99"/>
        <w:insideH w:val="single" w:sz="2" w:space="0" w:color="779BAE" w:themeColor="accent5" w:themeTint="99"/>
        <w:insideV w:val="single" w:sz="2" w:space="0" w:color="779BAE" w:themeColor="accent5" w:themeTint="99"/>
      </w:tblBorders>
    </w:tblPr>
    <w:tblStylePr w:type="firstRow">
      <w:rPr>
        <w:b/>
        <w:bCs/>
      </w:rPr>
      <w:tblPr/>
      <w:tcPr>
        <w:tcBorders>
          <w:top w:val="nil"/>
          <w:bottom w:val="single" w:sz="12" w:space="0" w:color="779BAE" w:themeColor="accent5" w:themeTint="99"/>
          <w:insideH w:val="nil"/>
          <w:insideV w:val="nil"/>
        </w:tcBorders>
        <w:shd w:val="clear" w:color="auto" w:fill="FFFFFF" w:themeFill="background1"/>
      </w:tcPr>
    </w:tblStylePr>
    <w:tblStylePr w:type="lastRow">
      <w:rPr>
        <w:b/>
        <w:bCs/>
      </w:rPr>
      <w:tblPr/>
      <w:tcPr>
        <w:tcBorders>
          <w:top w:val="double" w:sz="2" w:space="0" w:color="779B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DDE4" w:themeFill="accent5" w:themeFillTint="33"/>
      </w:tcPr>
    </w:tblStylePr>
    <w:tblStylePr w:type="band1Horz">
      <w:tblPr/>
      <w:tcPr>
        <w:shd w:val="clear" w:color="auto" w:fill="D1DDE4" w:themeFill="accent5" w:themeFillTint="33"/>
      </w:tcPr>
    </w:tblStylePr>
  </w:style>
  <w:style w:type="character" w:styleId="Hyperlink">
    <w:name w:val="Hyperlink"/>
    <w:basedOn w:val="DefaultParagraphFont"/>
    <w:uiPriority w:val="99"/>
    <w:unhideWhenUsed/>
    <w:rsid w:val="00F402D9"/>
    <w:rPr>
      <w:color w:val="5E889D" w:themeColor="hyperlink"/>
      <w:u w:val="single"/>
    </w:rPr>
  </w:style>
  <w:style w:type="paragraph" w:styleId="Revision">
    <w:name w:val="Revision"/>
    <w:hidden/>
    <w:uiPriority w:val="99"/>
    <w:semiHidden/>
    <w:rsid w:val="00B81FA5"/>
    <w:pPr>
      <w:spacing w:after="0" w:line="240" w:lineRule="auto"/>
    </w:pPr>
  </w:style>
  <w:style w:type="table" w:customStyle="1" w:styleId="GridTable4-Accent51">
    <w:name w:val="Grid Table 4 - Accent 51"/>
    <w:basedOn w:val="TableNormal"/>
    <w:next w:val="GridTable4-Accent5"/>
    <w:uiPriority w:val="49"/>
    <w:rsid w:val="003C66FB"/>
    <w:pPr>
      <w:spacing w:after="0" w:line="240" w:lineRule="auto"/>
    </w:pPr>
    <w:rPr>
      <w:rFonts w:ascii="Times New Roman" w:eastAsia="MS Mincho" w:hAnsi="Times New Roman" w:cs="Times New Roman"/>
      <w:sz w:val="20"/>
      <w:szCs w:val="20"/>
      <w:lang w:eastAsia="en-AU"/>
    </w:rPr>
    <w:tblPr>
      <w:tblStyleRowBandSize w:val="1"/>
      <w:tblStyleColBandSize w:val="1"/>
      <w:tblBorders>
        <w:top w:val="single" w:sz="4" w:space="0" w:color="779BAE" w:themeColor="accent5" w:themeTint="99"/>
        <w:left w:val="single" w:sz="4" w:space="0" w:color="779BAE" w:themeColor="accent5" w:themeTint="99"/>
        <w:bottom w:val="single" w:sz="4" w:space="0" w:color="779BAE" w:themeColor="accent5" w:themeTint="99"/>
        <w:right w:val="single" w:sz="4" w:space="0" w:color="779BAE" w:themeColor="accent5" w:themeTint="99"/>
        <w:insideH w:val="single" w:sz="4" w:space="0" w:color="779BAE" w:themeColor="accent5" w:themeTint="99"/>
        <w:insideV w:val="single" w:sz="4" w:space="0" w:color="779BAE" w:themeColor="accent5" w:themeTint="99"/>
      </w:tblBorders>
    </w:tblPr>
    <w:tblStylePr w:type="firstRow">
      <w:rPr>
        <w:b/>
        <w:bCs/>
        <w:color w:val="FFFFFF" w:themeColor="background1"/>
      </w:rPr>
      <w:tblPr/>
      <w:tcPr>
        <w:tcBorders>
          <w:top w:val="single" w:sz="4" w:space="0" w:color="38515E" w:themeColor="accent5"/>
          <w:left w:val="single" w:sz="4" w:space="0" w:color="38515E" w:themeColor="accent5"/>
          <w:bottom w:val="single" w:sz="4" w:space="0" w:color="38515E" w:themeColor="accent5"/>
          <w:right w:val="single" w:sz="4" w:space="0" w:color="38515E" w:themeColor="accent5"/>
          <w:insideH w:val="nil"/>
          <w:insideV w:val="nil"/>
        </w:tcBorders>
        <w:shd w:val="clear" w:color="auto" w:fill="38515E" w:themeFill="accent5"/>
      </w:tcPr>
    </w:tblStylePr>
    <w:tblStylePr w:type="lastRow">
      <w:rPr>
        <w:b/>
        <w:bCs/>
      </w:rPr>
      <w:tblPr/>
      <w:tcPr>
        <w:tcBorders>
          <w:top w:val="double" w:sz="4" w:space="0" w:color="38515E" w:themeColor="accent5"/>
        </w:tcBorders>
      </w:tcPr>
    </w:tblStylePr>
    <w:tblStylePr w:type="firstCol">
      <w:rPr>
        <w:b/>
        <w:bCs/>
      </w:rPr>
    </w:tblStylePr>
    <w:tblStylePr w:type="lastCol">
      <w:rPr>
        <w:b/>
        <w:bCs/>
      </w:rPr>
    </w:tblStylePr>
    <w:tblStylePr w:type="band1Vert">
      <w:tblPr/>
      <w:tcPr>
        <w:shd w:val="clear" w:color="auto" w:fill="D1DDE4" w:themeFill="accent5" w:themeFillTint="33"/>
      </w:tcPr>
    </w:tblStylePr>
    <w:tblStylePr w:type="band1Horz">
      <w:tblPr/>
      <w:tcPr>
        <w:shd w:val="clear" w:color="auto" w:fill="D1DDE4" w:themeFill="accent5" w:themeFillTint="33"/>
      </w:tcPr>
    </w:tblStylePr>
  </w:style>
  <w:style w:type="table" w:customStyle="1" w:styleId="GridTable4-Accent31">
    <w:name w:val="Grid Table 4 - Accent 31"/>
    <w:basedOn w:val="TableNormal"/>
    <w:next w:val="GridTable4-Accent3"/>
    <w:uiPriority w:val="49"/>
    <w:rsid w:val="00546249"/>
    <w:pPr>
      <w:spacing w:after="0" w:line="240" w:lineRule="auto"/>
    </w:pPr>
    <w:tblPr>
      <w:tblStyleRowBandSize w:val="1"/>
      <w:tblStyleColBandSize w:val="1"/>
      <w:tblBorders>
        <w:top w:val="single" w:sz="4" w:space="0" w:color="9DB7C4" w:themeColor="accent3" w:themeTint="99"/>
        <w:left w:val="single" w:sz="4" w:space="0" w:color="9DB7C4" w:themeColor="accent3" w:themeTint="99"/>
        <w:bottom w:val="single" w:sz="4" w:space="0" w:color="9DB7C4" w:themeColor="accent3" w:themeTint="99"/>
        <w:right w:val="single" w:sz="4" w:space="0" w:color="9DB7C4" w:themeColor="accent3" w:themeTint="99"/>
        <w:insideH w:val="single" w:sz="4" w:space="0" w:color="9DB7C4" w:themeColor="accent3" w:themeTint="99"/>
        <w:insideV w:val="single" w:sz="4" w:space="0" w:color="9DB7C4" w:themeColor="accent3" w:themeTint="99"/>
      </w:tblBorders>
    </w:tblPr>
    <w:tblStylePr w:type="firstRow">
      <w:rPr>
        <w:b/>
        <w:bCs/>
        <w:color w:val="FFFFFF" w:themeColor="background1"/>
      </w:rPr>
      <w:tblPr/>
      <w:tcPr>
        <w:tcBorders>
          <w:top w:val="single" w:sz="4" w:space="0" w:color="5E889D" w:themeColor="accent3"/>
          <w:left w:val="single" w:sz="4" w:space="0" w:color="5E889D" w:themeColor="accent3"/>
          <w:bottom w:val="single" w:sz="4" w:space="0" w:color="5E889D" w:themeColor="accent3"/>
          <w:right w:val="single" w:sz="4" w:space="0" w:color="5E889D" w:themeColor="accent3"/>
          <w:insideH w:val="nil"/>
          <w:insideV w:val="nil"/>
        </w:tcBorders>
        <w:shd w:val="clear" w:color="auto" w:fill="5E889D" w:themeFill="accent3"/>
      </w:tcPr>
    </w:tblStylePr>
    <w:tblStylePr w:type="lastRow">
      <w:rPr>
        <w:b/>
        <w:bCs/>
      </w:rPr>
      <w:tblPr/>
      <w:tcPr>
        <w:tcBorders>
          <w:top w:val="double" w:sz="4" w:space="0" w:color="5E889D" w:themeColor="accent3"/>
        </w:tcBorders>
      </w:tcPr>
    </w:tblStylePr>
    <w:tblStylePr w:type="firstCol">
      <w:rPr>
        <w:b/>
        <w:bCs/>
      </w:rPr>
    </w:tblStylePr>
    <w:tblStylePr w:type="lastCol">
      <w:rPr>
        <w:b/>
        <w:bCs/>
      </w:rPr>
    </w:tblStylePr>
    <w:tblStylePr w:type="band1Vert">
      <w:tblPr/>
      <w:tcPr>
        <w:shd w:val="clear" w:color="auto" w:fill="DEE7EB" w:themeFill="accent3" w:themeFillTint="33"/>
      </w:tcPr>
    </w:tblStylePr>
    <w:tblStylePr w:type="band1Horz">
      <w:tblPr/>
      <w:tcPr>
        <w:shd w:val="clear" w:color="auto" w:fill="DEE7EB" w:themeFill="accent3" w:themeFillTint="33"/>
      </w:tcPr>
    </w:tblStylePr>
  </w:style>
  <w:style w:type="character" w:customStyle="1" w:styleId="ListParagraphChar">
    <w:name w:val="List Paragraph Char"/>
    <w:aliases w:val="L Char,List Paragraph1 Char,List Paragraph11 Char,Recommendation Char"/>
    <w:basedOn w:val="DefaultParagraphFont"/>
    <w:link w:val="ListParagraph"/>
    <w:uiPriority w:val="34"/>
    <w:locked/>
    <w:rsid w:val="00000644"/>
  </w:style>
  <w:style w:type="table" w:customStyle="1" w:styleId="TableGrid1">
    <w:name w:val="Table Grid1"/>
    <w:basedOn w:val="TableNormal"/>
    <w:next w:val="TableGrid"/>
    <w:uiPriority w:val="39"/>
    <w:rsid w:val="00F32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1338"/>
    <w:pPr>
      <w:spacing w:before="240" w:after="0" w:line="259" w:lineRule="auto"/>
      <w:outlineLvl w:val="9"/>
    </w:pPr>
    <w:rPr>
      <w:rFonts w:asciiTheme="majorHAnsi" w:hAnsiTheme="majorHAnsi" w:cstheme="majorBidi"/>
      <w:b w:val="0"/>
      <w:bCs w:val="0"/>
      <w:caps w:val="0"/>
      <w:color w:val="7E9FB1" w:themeColor="accent1" w:themeShade="BF"/>
      <w:szCs w:val="32"/>
      <w:lang w:val="en-US" w:eastAsia="en-US"/>
    </w:rPr>
  </w:style>
  <w:style w:type="paragraph" w:styleId="TOC1">
    <w:name w:val="toc 1"/>
    <w:basedOn w:val="Normal"/>
    <w:next w:val="Normal"/>
    <w:autoRedefine/>
    <w:uiPriority w:val="39"/>
    <w:unhideWhenUsed/>
    <w:rsid w:val="004D1338"/>
    <w:pPr>
      <w:spacing w:after="100"/>
    </w:pPr>
  </w:style>
  <w:style w:type="table" w:customStyle="1" w:styleId="GridTable4-Accent311">
    <w:name w:val="Grid Table 4 - Accent 311"/>
    <w:basedOn w:val="TableNormal"/>
    <w:next w:val="GridTable4-Accent3"/>
    <w:uiPriority w:val="49"/>
    <w:rsid w:val="00251C4B"/>
    <w:pPr>
      <w:spacing w:after="0" w:line="240" w:lineRule="auto"/>
    </w:pPr>
    <w:tblPr>
      <w:tblStyleRowBandSize w:val="1"/>
      <w:tblStyleColBandSize w:val="1"/>
      <w:tblBorders>
        <w:top w:val="single" w:sz="4" w:space="0" w:color="9DB7C4" w:themeColor="accent3" w:themeTint="99"/>
        <w:left w:val="single" w:sz="4" w:space="0" w:color="9DB7C4" w:themeColor="accent3" w:themeTint="99"/>
        <w:bottom w:val="single" w:sz="4" w:space="0" w:color="9DB7C4" w:themeColor="accent3" w:themeTint="99"/>
        <w:right w:val="single" w:sz="4" w:space="0" w:color="9DB7C4" w:themeColor="accent3" w:themeTint="99"/>
        <w:insideH w:val="single" w:sz="4" w:space="0" w:color="9DB7C4" w:themeColor="accent3" w:themeTint="99"/>
        <w:insideV w:val="single" w:sz="4" w:space="0" w:color="9DB7C4" w:themeColor="accent3" w:themeTint="99"/>
      </w:tblBorders>
    </w:tblPr>
    <w:tblStylePr w:type="firstRow">
      <w:rPr>
        <w:b/>
        <w:bCs/>
        <w:color w:val="FFFFFF" w:themeColor="background1"/>
      </w:rPr>
      <w:tblPr/>
      <w:tcPr>
        <w:tcBorders>
          <w:top w:val="single" w:sz="4" w:space="0" w:color="5E889D" w:themeColor="accent3"/>
          <w:left w:val="single" w:sz="4" w:space="0" w:color="5E889D" w:themeColor="accent3"/>
          <w:bottom w:val="single" w:sz="4" w:space="0" w:color="5E889D" w:themeColor="accent3"/>
          <w:right w:val="single" w:sz="4" w:space="0" w:color="5E889D" w:themeColor="accent3"/>
          <w:insideH w:val="nil"/>
          <w:insideV w:val="nil"/>
        </w:tcBorders>
        <w:shd w:val="clear" w:color="auto" w:fill="5E889D" w:themeFill="accent3"/>
      </w:tcPr>
    </w:tblStylePr>
    <w:tblStylePr w:type="lastRow">
      <w:rPr>
        <w:b/>
        <w:bCs/>
      </w:rPr>
      <w:tblPr/>
      <w:tcPr>
        <w:tcBorders>
          <w:top w:val="double" w:sz="4" w:space="0" w:color="5E889D" w:themeColor="accent3"/>
        </w:tcBorders>
      </w:tcPr>
    </w:tblStylePr>
    <w:tblStylePr w:type="firstCol">
      <w:rPr>
        <w:b/>
        <w:bCs/>
      </w:rPr>
    </w:tblStylePr>
    <w:tblStylePr w:type="lastCol">
      <w:rPr>
        <w:b/>
        <w:bCs/>
      </w:rPr>
    </w:tblStylePr>
    <w:tblStylePr w:type="band1Vert">
      <w:tblPr/>
      <w:tcPr>
        <w:shd w:val="clear" w:color="auto" w:fill="DEE7EB" w:themeFill="accent3" w:themeFillTint="33"/>
      </w:tcPr>
    </w:tblStylePr>
    <w:tblStylePr w:type="band1Horz">
      <w:tblPr/>
      <w:tcPr>
        <w:shd w:val="clear" w:color="auto" w:fill="DEE7EB" w:themeFill="accent3" w:themeFillTint="33"/>
      </w:tcPr>
    </w:tblStylePr>
  </w:style>
  <w:style w:type="table" w:styleId="ListTable6Colorful-Accent3">
    <w:name w:val="List Table 6 Colorful Accent 3"/>
    <w:basedOn w:val="TableNormal"/>
    <w:uiPriority w:val="51"/>
    <w:rsid w:val="00B53188"/>
    <w:pPr>
      <w:spacing w:after="0" w:line="240" w:lineRule="auto"/>
    </w:pPr>
    <w:rPr>
      <w:color w:val="466575" w:themeColor="accent3" w:themeShade="BF"/>
    </w:rPr>
    <w:tblPr>
      <w:tblStyleRowBandSize w:val="1"/>
      <w:tblStyleColBandSize w:val="1"/>
      <w:tblBorders>
        <w:top w:val="single" w:sz="4" w:space="0" w:color="5E889D" w:themeColor="accent3"/>
        <w:bottom w:val="single" w:sz="4" w:space="0" w:color="5E889D" w:themeColor="accent3"/>
      </w:tblBorders>
    </w:tblPr>
    <w:tblStylePr w:type="firstRow">
      <w:rPr>
        <w:b/>
        <w:bCs/>
      </w:rPr>
      <w:tblPr/>
      <w:tcPr>
        <w:tcBorders>
          <w:bottom w:val="single" w:sz="4" w:space="0" w:color="5E889D" w:themeColor="accent3"/>
        </w:tcBorders>
      </w:tcPr>
    </w:tblStylePr>
    <w:tblStylePr w:type="lastRow">
      <w:rPr>
        <w:b/>
        <w:bCs/>
      </w:rPr>
      <w:tblPr/>
      <w:tcPr>
        <w:tcBorders>
          <w:top w:val="double" w:sz="4" w:space="0" w:color="5E889D" w:themeColor="accent3"/>
        </w:tcBorders>
      </w:tcPr>
    </w:tblStylePr>
    <w:tblStylePr w:type="firstCol">
      <w:rPr>
        <w:b/>
        <w:bCs/>
      </w:rPr>
    </w:tblStylePr>
    <w:tblStylePr w:type="lastCol">
      <w:rPr>
        <w:b/>
        <w:bCs/>
      </w:rPr>
    </w:tblStylePr>
    <w:tblStylePr w:type="band1Vert">
      <w:tblPr/>
      <w:tcPr>
        <w:shd w:val="clear" w:color="auto" w:fill="DEE7EB" w:themeFill="accent3" w:themeFillTint="33"/>
      </w:tcPr>
    </w:tblStylePr>
    <w:tblStylePr w:type="band1Horz">
      <w:tblPr/>
      <w:tcPr>
        <w:shd w:val="clear" w:color="auto" w:fill="DEE7EB" w:themeFill="accent3" w:themeFillTint="33"/>
      </w:tcPr>
    </w:tblStylePr>
  </w:style>
  <w:style w:type="table" w:customStyle="1" w:styleId="GridTable4-Accent32">
    <w:name w:val="Grid Table 4 - Accent 32"/>
    <w:basedOn w:val="TableNormal"/>
    <w:next w:val="GridTable4-Accent3"/>
    <w:uiPriority w:val="49"/>
    <w:rsid w:val="00653710"/>
    <w:pPr>
      <w:spacing w:after="0" w:line="240" w:lineRule="auto"/>
    </w:pPr>
    <w:tblPr>
      <w:tblStyleRowBandSize w:val="1"/>
      <w:tblStyleColBandSize w:val="1"/>
      <w:tblBorders>
        <w:top w:val="single" w:sz="4" w:space="0" w:color="9DB7C4" w:themeColor="accent3" w:themeTint="99"/>
        <w:left w:val="single" w:sz="4" w:space="0" w:color="9DB7C4" w:themeColor="accent3" w:themeTint="99"/>
        <w:bottom w:val="single" w:sz="4" w:space="0" w:color="9DB7C4" w:themeColor="accent3" w:themeTint="99"/>
        <w:right w:val="single" w:sz="4" w:space="0" w:color="9DB7C4" w:themeColor="accent3" w:themeTint="99"/>
        <w:insideH w:val="single" w:sz="4" w:space="0" w:color="9DB7C4" w:themeColor="accent3" w:themeTint="99"/>
        <w:insideV w:val="single" w:sz="4" w:space="0" w:color="9DB7C4" w:themeColor="accent3" w:themeTint="99"/>
      </w:tblBorders>
    </w:tblPr>
    <w:tblStylePr w:type="firstRow">
      <w:rPr>
        <w:b/>
        <w:bCs/>
        <w:color w:val="FFFFFF" w:themeColor="background1"/>
      </w:rPr>
      <w:tblPr/>
      <w:tcPr>
        <w:tcBorders>
          <w:top w:val="single" w:sz="4" w:space="0" w:color="5E889D" w:themeColor="accent3"/>
          <w:left w:val="single" w:sz="4" w:space="0" w:color="5E889D" w:themeColor="accent3"/>
          <w:bottom w:val="single" w:sz="4" w:space="0" w:color="5E889D" w:themeColor="accent3"/>
          <w:right w:val="single" w:sz="4" w:space="0" w:color="5E889D" w:themeColor="accent3"/>
          <w:insideH w:val="nil"/>
          <w:insideV w:val="nil"/>
        </w:tcBorders>
        <w:shd w:val="clear" w:color="auto" w:fill="5E889D" w:themeFill="accent3"/>
      </w:tcPr>
    </w:tblStylePr>
    <w:tblStylePr w:type="lastRow">
      <w:rPr>
        <w:b/>
        <w:bCs/>
      </w:rPr>
      <w:tblPr/>
      <w:tcPr>
        <w:tcBorders>
          <w:top w:val="double" w:sz="4" w:space="0" w:color="5E889D" w:themeColor="accent3"/>
        </w:tcBorders>
      </w:tcPr>
    </w:tblStylePr>
    <w:tblStylePr w:type="firstCol">
      <w:rPr>
        <w:b/>
        <w:bCs/>
      </w:rPr>
    </w:tblStylePr>
    <w:tblStylePr w:type="lastCol">
      <w:rPr>
        <w:b/>
        <w:bCs/>
      </w:rPr>
    </w:tblStylePr>
    <w:tblStylePr w:type="band1Vert">
      <w:tblPr/>
      <w:tcPr>
        <w:shd w:val="clear" w:color="auto" w:fill="DEE7EB" w:themeFill="accent3" w:themeFillTint="33"/>
      </w:tcPr>
    </w:tblStylePr>
    <w:tblStylePr w:type="band1Horz">
      <w:tblPr/>
      <w:tcPr>
        <w:shd w:val="clear" w:color="auto" w:fill="DEE7EB" w:themeFill="accent3" w:themeFillTint="33"/>
      </w:tcPr>
    </w:tblStylePr>
  </w:style>
  <w:style w:type="character" w:customStyle="1" w:styleId="textitem">
    <w:name w:val="textitem"/>
    <w:basedOn w:val="DefaultParagraphFont"/>
    <w:rsid w:val="008C2C33"/>
  </w:style>
  <w:style w:type="table" w:customStyle="1" w:styleId="GridTable4-Accent511">
    <w:name w:val="Grid Table 4 - Accent 511"/>
    <w:basedOn w:val="TableNormal"/>
    <w:next w:val="GridTable4-Accent5"/>
    <w:uiPriority w:val="49"/>
    <w:rsid w:val="00181F6E"/>
    <w:pPr>
      <w:spacing w:after="0" w:line="240" w:lineRule="auto"/>
    </w:pPr>
    <w:rPr>
      <w:rFonts w:ascii="Times New Roman" w:eastAsia="MS Mincho" w:hAnsi="Times New Roman" w:cs="Times New Roman"/>
      <w:sz w:val="20"/>
      <w:szCs w:val="20"/>
      <w:lang w:eastAsia="en-AU"/>
    </w:rPr>
    <w:tblPr>
      <w:tblStyleRowBandSize w:val="1"/>
      <w:tblStyleColBandSize w:val="1"/>
      <w:tblBorders>
        <w:top w:val="single" w:sz="4" w:space="0" w:color="779BAE" w:themeColor="accent5" w:themeTint="99"/>
        <w:left w:val="single" w:sz="4" w:space="0" w:color="779BAE" w:themeColor="accent5" w:themeTint="99"/>
        <w:bottom w:val="single" w:sz="4" w:space="0" w:color="779BAE" w:themeColor="accent5" w:themeTint="99"/>
        <w:right w:val="single" w:sz="4" w:space="0" w:color="779BAE" w:themeColor="accent5" w:themeTint="99"/>
        <w:insideH w:val="single" w:sz="4" w:space="0" w:color="779BAE" w:themeColor="accent5" w:themeTint="99"/>
        <w:insideV w:val="single" w:sz="4" w:space="0" w:color="779BAE" w:themeColor="accent5" w:themeTint="99"/>
      </w:tblBorders>
    </w:tblPr>
    <w:tblStylePr w:type="firstRow">
      <w:rPr>
        <w:b/>
        <w:bCs/>
        <w:color w:val="FFFFFF" w:themeColor="background1"/>
      </w:rPr>
      <w:tblPr/>
      <w:tcPr>
        <w:tcBorders>
          <w:top w:val="single" w:sz="4" w:space="0" w:color="38515E" w:themeColor="accent5"/>
          <w:left w:val="single" w:sz="4" w:space="0" w:color="38515E" w:themeColor="accent5"/>
          <w:bottom w:val="single" w:sz="4" w:space="0" w:color="38515E" w:themeColor="accent5"/>
          <w:right w:val="single" w:sz="4" w:space="0" w:color="38515E" w:themeColor="accent5"/>
          <w:insideH w:val="nil"/>
          <w:insideV w:val="nil"/>
        </w:tcBorders>
        <w:shd w:val="clear" w:color="auto" w:fill="38515E" w:themeFill="accent5"/>
      </w:tcPr>
    </w:tblStylePr>
    <w:tblStylePr w:type="lastRow">
      <w:rPr>
        <w:b/>
        <w:bCs/>
      </w:rPr>
      <w:tblPr/>
      <w:tcPr>
        <w:tcBorders>
          <w:top w:val="double" w:sz="4" w:space="0" w:color="38515E" w:themeColor="accent5"/>
        </w:tcBorders>
      </w:tcPr>
    </w:tblStylePr>
    <w:tblStylePr w:type="firstCol">
      <w:rPr>
        <w:b/>
        <w:bCs/>
      </w:rPr>
    </w:tblStylePr>
    <w:tblStylePr w:type="lastCol">
      <w:rPr>
        <w:b/>
        <w:bCs/>
      </w:rPr>
    </w:tblStylePr>
    <w:tblStylePr w:type="band1Vert">
      <w:tblPr/>
      <w:tcPr>
        <w:shd w:val="clear" w:color="auto" w:fill="D1DDE4" w:themeFill="accent5" w:themeFillTint="33"/>
      </w:tcPr>
    </w:tblStylePr>
    <w:tblStylePr w:type="band1Horz">
      <w:tblPr/>
      <w:tcPr>
        <w:shd w:val="clear" w:color="auto" w:fill="D1DDE4" w:themeFill="accent5" w:themeFillTint="33"/>
      </w:tcPr>
    </w:tblStylePr>
  </w:style>
  <w:style w:type="character" w:customStyle="1" w:styleId="anutitle12pt1">
    <w:name w:val="anutitle12pt1"/>
    <w:basedOn w:val="DefaultParagraphFont"/>
    <w:rsid w:val="0059121E"/>
    <w:rPr>
      <w:b/>
      <w:bCs/>
      <w:color w:val="4C6E78"/>
      <w:sz w:val="24"/>
      <w:szCs w:val="24"/>
    </w:rPr>
  </w:style>
  <w:style w:type="table" w:styleId="GridTable2">
    <w:name w:val="Grid Table 2"/>
    <w:basedOn w:val="TableNormal"/>
    <w:uiPriority w:val="47"/>
    <w:rsid w:val="0079009B"/>
    <w:pPr>
      <w:spacing w:after="0" w:line="240" w:lineRule="auto"/>
    </w:pPr>
    <w:tblPr>
      <w:tblStyleRowBandSize w:val="1"/>
      <w:tblStyleColBandSize w:val="1"/>
      <w:tblBorders>
        <w:top w:val="single" w:sz="2" w:space="0" w:color="608CA2" w:themeColor="text1" w:themeTint="99"/>
        <w:bottom w:val="single" w:sz="2" w:space="0" w:color="608CA2" w:themeColor="text1" w:themeTint="99"/>
        <w:insideH w:val="single" w:sz="2" w:space="0" w:color="608CA2" w:themeColor="text1" w:themeTint="99"/>
        <w:insideV w:val="single" w:sz="2" w:space="0" w:color="608CA2" w:themeColor="text1" w:themeTint="99"/>
      </w:tblBorders>
    </w:tblPr>
    <w:tblStylePr w:type="firstRow">
      <w:rPr>
        <w:b/>
        <w:bCs/>
      </w:rPr>
      <w:tblPr/>
      <w:tcPr>
        <w:tcBorders>
          <w:top w:val="nil"/>
          <w:bottom w:val="single" w:sz="12" w:space="0" w:color="608CA2" w:themeColor="text1" w:themeTint="99"/>
          <w:insideH w:val="nil"/>
          <w:insideV w:val="nil"/>
        </w:tcBorders>
        <w:shd w:val="clear" w:color="auto" w:fill="FFFFFF" w:themeFill="background1"/>
      </w:tcPr>
    </w:tblStylePr>
    <w:tblStylePr w:type="lastRow">
      <w:rPr>
        <w:b/>
        <w:bCs/>
      </w:rPr>
      <w:tblPr/>
      <w:tcPr>
        <w:tcBorders>
          <w:top w:val="double" w:sz="2" w:space="0" w:color="608CA2"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D8E0" w:themeFill="text1" w:themeFillTint="33"/>
      </w:tcPr>
    </w:tblStylePr>
    <w:tblStylePr w:type="band1Horz">
      <w:tblPr/>
      <w:tcPr>
        <w:shd w:val="clear" w:color="auto" w:fill="CAD8E0" w:themeFill="text1" w:themeFillTint="33"/>
      </w:tcPr>
    </w:tblStylePr>
  </w:style>
  <w:style w:type="table" w:styleId="PlainTable2">
    <w:name w:val="Plain Table 2"/>
    <w:basedOn w:val="TableNormal"/>
    <w:uiPriority w:val="42"/>
    <w:rsid w:val="0079009B"/>
    <w:pPr>
      <w:spacing w:after="0" w:line="240" w:lineRule="auto"/>
    </w:pPr>
    <w:tblPr>
      <w:tblStyleRowBandSize w:val="1"/>
      <w:tblStyleColBandSize w:val="1"/>
      <w:tblBorders>
        <w:top w:val="single" w:sz="4" w:space="0" w:color="7A9FB1" w:themeColor="text1" w:themeTint="80"/>
        <w:bottom w:val="single" w:sz="4" w:space="0" w:color="7A9FB1" w:themeColor="text1" w:themeTint="80"/>
      </w:tblBorders>
    </w:tblPr>
    <w:tblStylePr w:type="firstRow">
      <w:rPr>
        <w:b/>
        <w:bCs/>
      </w:rPr>
      <w:tblPr/>
      <w:tcPr>
        <w:tcBorders>
          <w:bottom w:val="single" w:sz="4" w:space="0" w:color="7A9FB1" w:themeColor="text1" w:themeTint="80"/>
        </w:tcBorders>
      </w:tcPr>
    </w:tblStylePr>
    <w:tblStylePr w:type="lastRow">
      <w:rPr>
        <w:b/>
        <w:bCs/>
      </w:rPr>
      <w:tblPr/>
      <w:tcPr>
        <w:tcBorders>
          <w:top w:val="single" w:sz="4" w:space="0" w:color="7A9FB1" w:themeColor="text1" w:themeTint="80"/>
        </w:tcBorders>
      </w:tcPr>
    </w:tblStylePr>
    <w:tblStylePr w:type="firstCol">
      <w:rPr>
        <w:b/>
        <w:bCs/>
      </w:rPr>
    </w:tblStylePr>
    <w:tblStylePr w:type="lastCol">
      <w:rPr>
        <w:b/>
        <w:bCs/>
      </w:rPr>
    </w:tblStylePr>
    <w:tblStylePr w:type="band1Vert">
      <w:tblPr/>
      <w:tcPr>
        <w:tcBorders>
          <w:left w:val="single" w:sz="4" w:space="0" w:color="7A9FB1" w:themeColor="text1" w:themeTint="80"/>
          <w:right w:val="single" w:sz="4" w:space="0" w:color="7A9FB1" w:themeColor="text1" w:themeTint="80"/>
        </w:tcBorders>
      </w:tcPr>
    </w:tblStylePr>
    <w:tblStylePr w:type="band2Vert">
      <w:tblPr/>
      <w:tcPr>
        <w:tcBorders>
          <w:left w:val="single" w:sz="4" w:space="0" w:color="7A9FB1" w:themeColor="text1" w:themeTint="80"/>
          <w:right w:val="single" w:sz="4" w:space="0" w:color="7A9FB1" w:themeColor="text1" w:themeTint="80"/>
        </w:tcBorders>
      </w:tcPr>
    </w:tblStylePr>
    <w:tblStylePr w:type="band1Horz">
      <w:tblPr/>
      <w:tcPr>
        <w:tcBorders>
          <w:top w:val="single" w:sz="4" w:space="0" w:color="7A9FB1" w:themeColor="text1" w:themeTint="80"/>
          <w:bottom w:val="single" w:sz="4" w:space="0" w:color="7A9FB1" w:themeColor="text1" w:themeTint="80"/>
        </w:tcBorders>
      </w:tcPr>
    </w:tblStylePr>
  </w:style>
  <w:style w:type="paragraph" w:styleId="NormalWeb">
    <w:name w:val="Normal (Web)"/>
    <w:basedOn w:val="Normal"/>
    <w:uiPriority w:val="99"/>
    <w:unhideWhenUsed/>
    <w:rsid w:val="00D53C9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otnoteReference">
    <w:name w:val="footnote reference"/>
    <w:uiPriority w:val="99"/>
    <w:rsid w:val="0016587B"/>
    <w:rPr>
      <w:vertAlign w:val="superscript"/>
    </w:rPr>
  </w:style>
  <w:style w:type="paragraph" w:customStyle="1" w:styleId="Default">
    <w:name w:val="Default"/>
    <w:rsid w:val="00E44891"/>
    <w:pPr>
      <w:autoSpaceDE w:val="0"/>
      <w:autoSpaceDN w:val="0"/>
      <w:adjustRightInd w:val="0"/>
      <w:spacing w:after="0" w:line="240" w:lineRule="auto"/>
    </w:pPr>
    <w:rPr>
      <w:rFonts w:ascii="Calibri" w:hAnsi="Calibri" w:cs="Calibri"/>
      <w:color w:val="000000"/>
      <w:sz w:val="24"/>
      <w:szCs w:val="24"/>
    </w:rPr>
  </w:style>
  <w:style w:type="character" w:customStyle="1" w:styleId="st1">
    <w:name w:val="st1"/>
    <w:basedOn w:val="DefaultParagraphFont"/>
    <w:rsid w:val="007F4537"/>
  </w:style>
  <w:style w:type="character" w:customStyle="1" w:styleId="hy1">
    <w:name w:val="hy1"/>
    <w:basedOn w:val="DefaultParagraphFont"/>
    <w:rsid w:val="00D07F1A"/>
    <w:rPr>
      <w:color w:val="0000FF"/>
      <w:u w:val="single"/>
    </w:rPr>
  </w:style>
  <w:style w:type="character" w:styleId="Strong">
    <w:name w:val="Strong"/>
    <w:basedOn w:val="DefaultParagraphFont"/>
    <w:uiPriority w:val="22"/>
    <w:qFormat/>
    <w:rsid w:val="00270EC0"/>
    <w:rPr>
      <w:b/>
      <w:bCs/>
    </w:rPr>
  </w:style>
  <w:style w:type="table" w:styleId="GridTable5Dark-Accent4">
    <w:name w:val="Grid Table 5 Dark Accent 4"/>
    <w:basedOn w:val="TableNormal"/>
    <w:uiPriority w:val="50"/>
    <w:rsid w:val="00074B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E1E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564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564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564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56473" w:themeFill="accent4"/>
      </w:tcPr>
    </w:tblStylePr>
    <w:tblStylePr w:type="band1Vert">
      <w:tblPr/>
      <w:tcPr>
        <w:shd w:val="clear" w:color="auto" w:fill="ADC3CE" w:themeFill="accent4" w:themeFillTint="66"/>
      </w:tcPr>
    </w:tblStylePr>
    <w:tblStylePr w:type="band1Horz">
      <w:tblPr/>
      <w:tcPr>
        <w:shd w:val="clear" w:color="auto" w:fill="ADC3CE" w:themeFill="accent4" w:themeFillTint="66"/>
      </w:tcPr>
    </w:tblStylePr>
  </w:style>
  <w:style w:type="paragraph" w:styleId="FootnoteText">
    <w:name w:val="footnote text"/>
    <w:basedOn w:val="Normal"/>
    <w:link w:val="FootnoteTextChar"/>
    <w:uiPriority w:val="99"/>
    <w:semiHidden/>
    <w:unhideWhenUsed/>
    <w:rsid w:val="00A76F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6F9D"/>
    <w:rPr>
      <w:sz w:val="20"/>
      <w:szCs w:val="20"/>
    </w:rPr>
  </w:style>
  <w:style w:type="character" w:styleId="FollowedHyperlink">
    <w:name w:val="FollowedHyperlink"/>
    <w:basedOn w:val="DefaultParagraphFont"/>
    <w:uiPriority w:val="99"/>
    <w:semiHidden/>
    <w:unhideWhenUsed/>
    <w:rsid w:val="00F845AA"/>
    <w:rPr>
      <w:color w:val="8C8C8C" w:themeColor="followedHyperlink"/>
      <w:u w:val="single"/>
    </w:rPr>
  </w:style>
  <w:style w:type="paragraph" w:styleId="EndnoteText">
    <w:name w:val="endnote text"/>
    <w:basedOn w:val="Normal"/>
    <w:link w:val="EndnoteTextChar"/>
    <w:uiPriority w:val="99"/>
    <w:semiHidden/>
    <w:unhideWhenUsed/>
    <w:rsid w:val="009137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3763"/>
    <w:rPr>
      <w:sz w:val="20"/>
      <w:szCs w:val="20"/>
    </w:rPr>
  </w:style>
  <w:style w:type="character" w:styleId="EndnoteReference">
    <w:name w:val="endnote reference"/>
    <w:basedOn w:val="DefaultParagraphFont"/>
    <w:uiPriority w:val="99"/>
    <w:semiHidden/>
    <w:unhideWhenUsed/>
    <w:rsid w:val="00913763"/>
    <w:rPr>
      <w:vertAlign w:val="superscript"/>
    </w:rPr>
  </w:style>
  <w:style w:type="character" w:customStyle="1" w:styleId="UnresolvedMention1">
    <w:name w:val="Unresolved Mention1"/>
    <w:basedOn w:val="DefaultParagraphFont"/>
    <w:uiPriority w:val="99"/>
    <w:semiHidden/>
    <w:unhideWhenUsed/>
    <w:rsid w:val="00F67136"/>
    <w:rPr>
      <w:color w:val="605E5C"/>
      <w:shd w:val="clear" w:color="auto" w:fill="E1DFDD"/>
    </w:rPr>
  </w:style>
  <w:style w:type="table" w:customStyle="1" w:styleId="Style1">
    <w:name w:val="Style1"/>
    <w:basedOn w:val="TableSimple3"/>
    <w:uiPriority w:val="99"/>
    <w:rsid w:val="00F67136"/>
    <w:pPr>
      <w:spacing w:after="0" w:line="240" w:lineRule="auto"/>
    </w:pPr>
    <w:rPr>
      <w:rFonts w:ascii="Arial Narrow" w:hAnsi="Arial Narrow"/>
      <w:color w:val="000000"/>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MS Outlook" w:hAnsi="MS Outlook"/>
        <w:b/>
        <w:bCs/>
        <w:i w:val="0"/>
        <w:color w:val="000000"/>
        <w:sz w:val="24"/>
      </w:rPr>
      <w:tblPr/>
      <w:tcPr>
        <w:tcBorders>
          <w:tl2br w:val="none" w:sz="0" w:space="0" w:color="auto"/>
          <w:tr2bl w:val="none" w:sz="0" w:space="0" w:color="auto"/>
        </w:tcBorders>
        <w:shd w:val="clear" w:color="auto" w:fill="BE830B"/>
      </w:tcPr>
    </w:tblStylePr>
    <w:tblStylePr w:type="firstCol">
      <w:rPr>
        <w:rFonts w:ascii="MS Outlook" w:hAnsi="MS Outlook"/>
        <w:b w:val="0"/>
        <w:i w:val="0"/>
        <w:sz w:val="22"/>
      </w:rPr>
      <w:tblPr/>
      <w:tcPr>
        <w:shd w:val="clear" w:color="auto" w:fill="F6EDDE"/>
      </w:tcPr>
    </w:tblStylePr>
    <w:tblStylePr w:type="lastCol">
      <w:tblPr/>
      <w:tcPr>
        <w:shd w:val="clear" w:color="auto" w:fill="FFF8E9"/>
      </w:tcPr>
    </w:tblStylePr>
  </w:style>
  <w:style w:type="table" w:styleId="TableSimple3">
    <w:name w:val="Table Simple 3"/>
    <w:basedOn w:val="TableNormal"/>
    <w:uiPriority w:val="99"/>
    <w:semiHidden/>
    <w:unhideWhenUsed/>
    <w:rsid w:val="00F671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msonospacing">
    <w:name w:val="x_msonospacing"/>
    <w:basedOn w:val="Normal"/>
    <w:rsid w:val="00485F0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markq8ui7amxh">
    <w:name w:val="markq8ui7amxh"/>
    <w:basedOn w:val="DefaultParagraphFont"/>
    <w:rsid w:val="00485F0F"/>
  </w:style>
  <w:style w:type="paragraph" w:customStyle="1" w:styleId="xmsonormal">
    <w:name w:val="x_msonormal"/>
    <w:basedOn w:val="Normal"/>
    <w:rsid w:val="00413FF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C02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3809">
      <w:bodyDiv w:val="1"/>
      <w:marLeft w:val="0"/>
      <w:marRight w:val="0"/>
      <w:marTop w:val="0"/>
      <w:marBottom w:val="0"/>
      <w:divBdr>
        <w:top w:val="none" w:sz="0" w:space="0" w:color="auto"/>
        <w:left w:val="none" w:sz="0" w:space="0" w:color="auto"/>
        <w:bottom w:val="none" w:sz="0" w:space="0" w:color="auto"/>
        <w:right w:val="none" w:sz="0" w:space="0" w:color="auto"/>
      </w:divBdr>
    </w:div>
    <w:div w:id="28998413">
      <w:bodyDiv w:val="1"/>
      <w:marLeft w:val="0"/>
      <w:marRight w:val="0"/>
      <w:marTop w:val="0"/>
      <w:marBottom w:val="0"/>
      <w:divBdr>
        <w:top w:val="none" w:sz="0" w:space="0" w:color="auto"/>
        <w:left w:val="none" w:sz="0" w:space="0" w:color="auto"/>
        <w:bottom w:val="none" w:sz="0" w:space="0" w:color="auto"/>
        <w:right w:val="none" w:sz="0" w:space="0" w:color="auto"/>
      </w:divBdr>
    </w:div>
    <w:div w:id="45690354">
      <w:bodyDiv w:val="1"/>
      <w:marLeft w:val="0"/>
      <w:marRight w:val="0"/>
      <w:marTop w:val="0"/>
      <w:marBottom w:val="0"/>
      <w:divBdr>
        <w:top w:val="none" w:sz="0" w:space="0" w:color="auto"/>
        <w:left w:val="none" w:sz="0" w:space="0" w:color="auto"/>
        <w:bottom w:val="none" w:sz="0" w:space="0" w:color="auto"/>
        <w:right w:val="none" w:sz="0" w:space="0" w:color="auto"/>
      </w:divBdr>
    </w:div>
    <w:div w:id="53044162">
      <w:bodyDiv w:val="1"/>
      <w:marLeft w:val="0"/>
      <w:marRight w:val="0"/>
      <w:marTop w:val="0"/>
      <w:marBottom w:val="0"/>
      <w:divBdr>
        <w:top w:val="none" w:sz="0" w:space="0" w:color="auto"/>
        <w:left w:val="none" w:sz="0" w:space="0" w:color="auto"/>
        <w:bottom w:val="none" w:sz="0" w:space="0" w:color="auto"/>
        <w:right w:val="none" w:sz="0" w:space="0" w:color="auto"/>
      </w:divBdr>
    </w:div>
    <w:div w:id="56974608">
      <w:bodyDiv w:val="1"/>
      <w:marLeft w:val="0"/>
      <w:marRight w:val="0"/>
      <w:marTop w:val="0"/>
      <w:marBottom w:val="0"/>
      <w:divBdr>
        <w:top w:val="none" w:sz="0" w:space="0" w:color="auto"/>
        <w:left w:val="none" w:sz="0" w:space="0" w:color="auto"/>
        <w:bottom w:val="none" w:sz="0" w:space="0" w:color="auto"/>
        <w:right w:val="none" w:sz="0" w:space="0" w:color="auto"/>
      </w:divBdr>
    </w:div>
    <w:div w:id="79451029">
      <w:bodyDiv w:val="1"/>
      <w:marLeft w:val="0"/>
      <w:marRight w:val="0"/>
      <w:marTop w:val="0"/>
      <w:marBottom w:val="0"/>
      <w:divBdr>
        <w:top w:val="none" w:sz="0" w:space="0" w:color="auto"/>
        <w:left w:val="none" w:sz="0" w:space="0" w:color="auto"/>
        <w:bottom w:val="none" w:sz="0" w:space="0" w:color="auto"/>
        <w:right w:val="none" w:sz="0" w:space="0" w:color="auto"/>
      </w:divBdr>
    </w:div>
    <w:div w:id="91247052">
      <w:bodyDiv w:val="1"/>
      <w:marLeft w:val="0"/>
      <w:marRight w:val="0"/>
      <w:marTop w:val="0"/>
      <w:marBottom w:val="0"/>
      <w:divBdr>
        <w:top w:val="none" w:sz="0" w:space="0" w:color="auto"/>
        <w:left w:val="none" w:sz="0" w:space="0" w:color="auto"/>
        <w:bottom w:val="none" w:sz="0" w:space="0" w:color="auto"/>
        <w:right w:val="none" w:sz="0" w:space="0" w:color="auto"/>
      </w:divBdr>
    </w:div>
    <w:div w:id="129830293">
      <w:bodyDiv w:val="1"/>
      <w:marLeft w:val="0"/>
      <w:marRight w:val="0"/>
      <w:marTop w:val="0"/>
      <w:marBottom w:val="0"/>
      <w:divBdr>
        <w:top w:val="none" w:sz="0" w:space="0" w:color="auto"/>
        <w:left w:val="none" w:sz="0" w:space="0" w:color="auto"/>
        <w:bottom w:val="none" w:sz="0" w:space="0" w:color="auto"/>
        <w:right w:val="none" w:sz="0" w:space="0" w:color="auto"/>
      </w:divBdr>
    </w:div>
    <w:div w:id="182746345">
      <w:bodyDiv w:val="1"/>
      <w:marLeft w:val="0"/>
      <w:marRight w:val="0"/>
      <w:marTop w:val="0"/>
      <w:marBottom w:val="0"/>
      <w:divBdr>
        <w:top w:val="none" w:sz="0" w:space="0" w:color="auto"/>
        <w:left w:val="none" w:sz="0" w:space="0" w:color="auto"/>
        <w:bottom w:val="none" w:sz="0" w:space="0" w:color="auto"/>
        <w:right w:val="none" w:sz="0" w:space="0" w:color="auto"/>
      </w:divBdr>
    </w:div>
    <w:div w:id="211620080">
      <w:bodyDiv w:val="1"/>
      <w:marLeft w:val="0"/>
      <w:marRight w:val="0"/>
      <w:marTop w:val="0"/>
      <w:marBottom w:val="0"/>
      <w:divBdr>
        <w:top w:val="none" w:sz="0" w:space="0" w:color="auto"/>
        <w:left w:val="none" w:sz="0" w:space="0" w:color="auto"/>
        <w:bottom w:val="none" w:sz="0" w:space="0" w:color="auto"/>
        <w:right w:val="none" w:sz="0" w:space="0" w:color="auto"/>
      </w:divBdr>
    </w:div>
    <w:div w:id="217937012">
      <w:bodyDiv w:val="1"/>
      <w:marLeft w:val="0"/>
      <w:marRight w:val="0"/>
      <w:marTop w:val="0"/>
      <w:marBottom w:val="0"/>
      <w:divBdr>
        <w:top w:val="none" w:sz="0" w:space="0" w:color="auto"/>
        <w:left w:val="none" w:sz="0" w:space="0" w:color="auto"/>
        <w:bottom w:val="none" w:sz="0" w:space="0" w:color="auto"/>
        <w:right w:val="none" w:sz="0" w:space="0" w:color="auto"/>
      </w:divBdr>
    </w:div>
    <w:div w:id="228461161">
      <w:bodyDiv w:val="1"/>
      <w:marLeft w:val="0"/>
      <w:marRight w:val="0"/>
      <w:marTop w:val="0"/>
      <w:marBottom w:val="0"/>
      <w:divBdr>
        <w:top w:val="none" w:sz="0" w:space="0" w:color="auto"/>
        <w:left w:val="none" w:sz="0" w:space="0" w:color="auto"/>
        <w:bottom w:val="none" w:sz="0" w:space="0" w:color="auto"/>
        <w:right w:val="none" w:sz="0" w:space="0" w:color="auto"/>
      </w:divBdr>
    </w:div>
    <w:div w:id="229997260">
      <w:bodyDiv w:val="1"/>
      <w:marLeft w:val="0"/>
      <w:marRight w:val="0"/>
      <w:marTop w:val="0"/>
      <w:marBottom w:val="0"/>
      <w:divBdr>
        <w:top w:val="none" w:sz="0" w:space="0" w:color="auto"/>
        <w:left w:val="none" w:sz="0" w:space="0" w:color="auto"/>
        <w:bottom w:val="none" w:sz="0" w:space="0" w:color="auto"/>
        <w:right w:val="none" w:sz="0" w:space="0" w:color="auto"/>
      </w:divBdr>
    </w:div>
    <w:div w:id="234902070">
      <w:bodyDiv w:val="1"/>
      <w:marLeft w:val="0"/>
      <w:marRight w:val="0"/>
      <w:marTop w:val="0"/>
      <w:marBottom w:val="0"/>
      <w:divBdr>
        <w:top w:val="none" w:sz="0" w:space="0" w:color="auto"/>
        <w:left w:val="none" w:sz="0" w:space="0" w:color="auto"/>
        <w:bottom w:val="none" w:sz="0" w:space="0" w:color="auto"/>
        <w:right w:val="none" w:sz="0" w:space="0" w:color="auto"/>
      </w:divBdr>
    </w:div>
    <w:div w:id="235017588">
      <w:bodyDiv w:val="1"/>
      <w:marLeft w:val="0"/>
      <w:marRight w:val="0"/>
      <w:marTop w:val="0"/>
      <w:marBottom w:val="0"/>
      <w:divBdr>
        <w:top w:val="none" w:sz="0" w:space="0" w:color="auto"/>
        <w:left w:val="none" w:sz="0" w:space="0" w:color="auto"/>
        <w:bottom w:val="none" w:sz="0" w:space="0" w:color="auto"/>
        <w:right w:val="none" w:sz="0" w:space="0" w:color="auto"/>
      </w:divBdr>
    </w:div>
    <w:div w:id="238446654">
      <w:bodyDiv w:val="1"/>
      <w:marLeft w:val="0"/>
      <w:marRight w:val="0"/>
      <w:marTop w:val="0"/>
      <w:marBottom w:val="0"/>
      <w:divBdr>
        <w:top w:val="none" w:sz="0" w:space="0" w:color="auto"/>
        <w:left w:val="none" w:sz="0" w:space="0" w:color="auto"/>
        <w:bottom w:val="none" w:sz="0" w:space="0" w:color="auto"/>
        <w:right w:val="none" w:sz="0" w:space="0" w:color="auto"/>
      </w:divBdr>
    </w:div>
    <w:div w:id="240524879">
      <w:bodyDiv w:val="1"/>
      <w:marLeft w:val="0"/>
      <w:marRight w:val="0"/>
      <w:marTop w:val="0"/>
      <w:marBottom w:val="0"/>
      <w:divBdr>
        <w:top w:val="none" w:sz="0" w:space="0" w:color="auto"/>
        <w:left w:val="none" w:sz="0" w:space="0" w:color="auto"/>
        <w:bottom w:val="none" w:sz="0" w:space="0" w:color="auto"/>
        <w:right w:val="none" w:sz="0" w:space="0" w:color="auto"/>
      </w:divBdr>
    </w:div>
    <w:div w:id="243299915">
      <w:bodyDiv w:val="1"/>
      <w:marLeft w:val="0"/>
      <w:marRight w:val="0"/>
      <w:marTop w:val="0"/>
      <w:marBottom w:val="0"/>
      <w:divBdr>
        <w:top w:val="none" w:sz="0" w:space="0" w:color="auto"/>
        <w:left w:val="none" w:sz="0" w:space="0" w:color="auto"/>
        <w:bottom w:val="none" w:sz="0" w:space="0" w:color="auto"/>
        <w:right w:val="none" w:sz="0" w:space="0" w:color="auto"/>
      </w:divBdr>
    </w:div>
    <w:div w:id="244150622">
      <w:bodyDiv w:val="1"/>
      <w:marLeft w:val="0"/>
      <w:marRight w:val="0"/>
      <w:marTop w:val="0"/>
      <w:marBottom w:val="0"/>
      <w:divBdr>
        <w:top w:val="none" w:sz="0" w:space="0" w:color="auto"/>
        <w:left w:val="none" w:sz="0" w:space="0" w:color="auto"/>
        <w:bottom w:val="none" w:sz="0" w:space="0" w:color="auto"/>
        <w:right w:val="none" w:sz="0" w:space="0" w:color="auto"/>
      </w:divBdr>
    </w:div>
    <w:div w:id="246236825">
      <w:bodyDiv w:val="1"/>
      <w:marLeft w:val="0"/>
      <w:marRight w:val="0"/>
      <w:marTop w:val="0"/>
      <w:marBottom w:val="0"/>
      <w:divBdr>
        <w:top w:val="none" w:sz="0" w:space="0" w:color="auto"/>
        <w:left w:val="none" w:sz="0" w:space="0" w:color="auto"/>
        <w:bottom w:val="none" w:sz="0" w:space="0" w:color="auto"/>
        <w:right w:val="none" w:sz="0" w:space="0" w:color="auto"/>
      </w:divBdr>
    </w:div>
    <w:div w:id="250434469">
      <w:bodyDiv w:val="1"/>
      <w:marLeft w:val="0"/>
      <w:marRight w:val="0"/>
      <w:marTop w:val="0"/>
      <w:marBottom w:val="0"/>
      <w:divBdr>
        <w:top w:val="none" w:sz="0" w:space="0" w:color="auto"/>
        <w:left w:val="none" w:sz="0" w:space="0" w:color="auto"/>
        <w:bottom w:val="none" w:sz="0" w:space="0" w:color="auto"/>
        <w:right w:val="none" w:sz="0" w:space="0" w:color="auto"/>
      </w:divBdr>
      <w:divsChild>
        <w:div w:id="1386873666">
          <w:marLeft w:val="0"/>
          <w:marRight w:val="0"/>
          <w:marTop w:val="0"/>
          <w:marBottom w:val="0"/>
          <w:divBdr>
            <w:top w:val="none" w:sz="0" w:space="0" w:color="auto"/>
            <w:left w:val="none" w:sz="0" w:space="0" w:color="auto"/>
            <w:bottom w:val="none" w:sz="0" w:space="0" w:color="auto"/>
            <w:right w:val="none" w:sz="0" w:space="0" w:color="auto"/>
          </w:divBdr>
        </w:div>
      </w:divsChild>
    </w:div>
    <w:div w:id="266348303">
      <w:bodyDiv w:val="1"/>
      <w:marLeft w:val="0"/>
      <w:marRight w:val="0"/>
      <w:marTop w:val="0"/>
      <w:marBottom w:val="0"/>
      <w:divBdr>
        <w:top w:val="none" w:sz="0" w:space="0" w:color="auto"/>
        <w:left w:val="none" w:sz="0" w:space="0" w:color="auto"/>
        <w:bottom w:val="none" w:sz="0" w:space="0" w:color="auto"/>
        <w:right w:val="none" w:sz="0" w:space="0" w:color="auto"/>
      </w:divBdr>
    </w:div>
    <w:div w:id="274138590">
      <w:bodyDiv w:val="1"/>
      <w:marLeft w:val="0"/>
      <w:marRight w:val="0"/>
      <w:marTop w:val="0"/>
      <w:marBottom w:val="0"/>
      <w:divBdr>
        <w:top w:val="none" w:sz="0" w:space="0" w:color="auto"/>
        <w:left w:val="none" w:sz="0" w:space="0" w:color="auto"/>
        <w:bottom w:val="none" w:sz="0" w:space="0" w:color="auto"/>
        <w:right w:val="none" w:sz="0" w:space="0" w:color="auto"/>
      </w:divBdr>
    </w:div>
    <w:div w:id="283772332">
      <w:bodyDiv w:val="1"/>
      <w:marLeft w:val="0"/>
      <w:marRight w:val="0"/>
      <w:marTop w:val="0"/>
      <w:marBottom w:val="0"/>
      <w:divBdr>
        <w:top w:val="none" w:sz="0" w:space="0" w:color="auto"/>
        <w:left w:val="none" w:sz="0" w:space="0" w:color="auto"/>
        <w:bottom w:val="none" w:sz="0" w:space="0" w:color="auto"/>
        <w:right w:val="none" w:sz="0" w:space="0" w:color="auto"/>
      </w:divBdr>
    </w:div>
    <w:div w:id="292642400">
      <w:bodyDiv w:val="1"/>
      <w:marLeft w:val="0"/>
      <w:marRight w:val="0"/>
      <w:marTop w:val="0"/>
      <w:marBottom w:val="0"/>
      <w:divBdr>
        <w:top w:val="none" w:sz="0" w:space="0" w:color="auto"/>
        <w:left w:val="none" w:sz="0" w:space="0" w:color="auto"/>
        <w:bottom w:val="none" w:sz="0" w:space="0" w:color="auto"/>
        <w:right w:val="none" w:sz="0" w:space="0" w:color="auto"/>
      </w:divBdr>
    </w:div>
    <w:div w:id="298148230">
      <w:bodyDiv w:val="1"/>
      <w:marLeft w:val="0"/>
      <w:marRight w:val="0"/>
      <w:marTop w:val="0"/>
      <w:marBottom w:val="0"/>
      <w:divBdr>
        <w:top w:val="none" w:sz="0" w:space="0" w:color="auto"/>
        <w:left w:val="none" w:sz="0" w:space="0" w:color="auto"/>
        <w:bottom w:val="none" w:sz="0" w:space="0" w:color="auto"/>
        <w:right w:val="none" w:sz="0" w:space="0" w:color="auto"/>
      </w:divBdr>
    </w:div>
    <w:div w:id="298538480">
      <w:bodyDiv w:val="1"/>
      <w:marLeft w:val="0"/>
      <w:marRight w:val="0"/>
      <w:marTop w:val="0"/>
      <w:marBottom w:val="0"/>
      <w:divBdr>
        <w:top w:val="none" w:sz="0" w:space="0" w:color="auto"/>
        <w:left w:val="none" w:sz="0" w:space="0" w:color="auto"/>
        <w:bottom w:val="none" w:sz="0" w:space="0" w:color="auto"/>
        <w:right w:val="none" w:sz="0" w:space="0" w:color="auto"/>
      </w:divBdr>
    </w:div>
    <w:div w:id="307326847">
      <w:bodyDiv w:val="1"/>
      <w:marLeft w:val="0"/>
      <w:marRight w:val="0"/>
      <w:marTop w:val="0"/>
      <w:marBottom w:val="0"/>
      <w:divBdr>
        <w:top w:val="none" w:sz="0" w:space="0" w:color="auto"/>
        <w:left w:val="none" w:sz="0" w:space="0" w:color="auto"/>
        <w:bottom w:val="none" w:sz="0" w:space="0" w:color="auto"/>
        <w:right w:val="none" w:sz="0" w:space="0" w:color="auto"/>
      </w:divBdr>
    </w:div>
    <w:div w:id="307780833">
      <w:bodyDiv w:val="1"/>
      <w:marLeft w:val="0"/>
      <w:marRight w:val="0"/>
      <w:marTop w:val="0"/>
      <w:marBottom w:val="0"/>
      <w:divBdr>
        <w:top w:val="none" w:sz="0" w:space="0" w:color="auto"/>
        <w:left w:val="none" w:sz="0" w:space="0" w:color="auto"/>
        <w:bottom w:val="none" w:sz="0" w:space="0" w:color="auto"/>
        <w:right w:val="none" w:sz="0" w:space="0" w:color="auto"/>
      </w:divBdr>
    </w:div>
    <w:div w:id="316347775">
      <w:bodyDiv w:val="1"/>
      <w:marLeft w:val="0"/>
      <w:marRight w:val="0"/>
      <w:marTop w:val="0"/>
      <w:marBottom w:val="0"/>
      <w:divBdr>
        <w:top w:val="none" w:sz="0" w:space="0" w:color="auto"/>
        <w:left w:val="none" w:sz="0" w:space="0" w:color="auto"/>
        <w:bottom w:val="none" w:sz="0" w:space="0" w:color="auto"/>
        <w:right w:val="none" w:sz="0" w:space="0" w:color="auto"/>
      </w:divBdr>
    </w:div>
    <w:div w:id="321009267">
      <w:bodyDiv w:val="1"/>
      <w:marLeft w:val="0"/>
      <w:marRight w:val="0"/>
      <w:marTop w:val="0"/>
      <w:marBottom w:val="0"/>
      <w:divBdr>
        <w:top w:val="none" w:sz="0" w:space="0" w:color="auto"/>
        <w:left w:val="none" w:sz="0" w:space="0" w:color="auto"/>
        <w:bottom w:val="none" w:sz="0" w:space="0" w:color="auto"/>
        <w:right w:val="none" w:sz="0" w:space="0" w:color="auto"/>
      </w:divBdr>
    </w:div>
    <w:div w:id="326401079">
      <w:bodyDiv w:val="1"/>
      <w:marLeft w:val="0"/>
      <w:marRight w:val="0"/>
      <w:marTop w:val="0"/>
      <w:marBottom w:val="0"/>
      <w:divBdr>
        <w:top w:val="none" w:sz="0" w:space="0" w:color="auto"/>
        <w:left w:val="none" w:sz="0" w:space="0" w:color="auto"/>
        <w:bottom w:val="none" w:sz="0" w:space="0" w:color="auto"/>
        <w:right w:val="none" w:sz="0" w:space="0" w:color="auto"/>
      </w:divBdr>
    </w:div>
    <w:div w:id="329451585">
      <w:bodyDiv w:val="1"/>
      <w:marLeft w:val="0"/>
      <w:marRight w:val="0"/>
      <w:marTop w:val="0"/>
      <w:marBottom w:val="0"/>
      <w:divBdr>
        <w:top w:val="none" w:sz="0" w:space="0" w:color="auto"/>
        <w:left w:val="none" w:sz="0" w:space="0" w:color="auto"/>
        <w:bottom w:val="none" w:sz="0" w:space="0" w:color="auto"/>
        <w:right w:val="none" w:sz="0" w:space="0" w:color="auto"/>
      </w:divBdr>
    </w:div>
    <w:div w:id="336006802">
      <w:bodyDiv w:val="1"/>
      <w:marLeft w:val="0"/>
      <w:marRight w:val="0"/>
      <w:marTop w:val="0"/>
      <w:marBottom w:val="0"/>
      <w:divBdr>
        <w:top w:val="none" w:sz="0" w:space="0" w:color="auto"/>
        <w:left w:val="none" w:sz="0" w:space="0" w:color="auto"/>
        <w:bottom w:val="none" w:sz="0" w:space="0" w:color="auto"/>
        <w:right w:val="none" w:sz="0" w:space="0" w:color="auto"/>
      </w:divBdr>
    </w:div>
    <w:div w:id="337005442">
      <w:bodyDiv w:val="1"/>
      <w:marLeft w:val="0"/>
      <w:marRight w:val="0"/>
      <w:marTop w:val="0"/>
      <w:marBottom w:val="0"/>
      <w:divBdr>
        <w:top w:val="none" w:sz="0" w:space="0" w:color="auto"/>
        <w:left w:val="none" w:sz="0" w:space="0" w:color="auto"/>
        <w:bottom w:val="none" w:sz="0" w:space="0" w:color="auto"/>
        <w:right w:val="none" w:sz="0" w:space="0" w:color="auto"/>
      </w:divBdr>
    </w:div>
    <w:div w:id="349258246">
      <w:bodyDiv w:val="1"/>
      <w:marLeft w:val="0"/>
      <w:marRight w:val="0"/>
      <w:marTop w:val="0"/>
      <w:marBottom w:val="0"/>
      <w:divBdr>
        <w:top w:val="none" w:sz="0" w:space="0" w:color="auto"/>
        <w:left w:val="none" w:sz="0" w:space="0" w:color="auto"/>
        <w:bottom w:val="none" w:sz="0" w:space="0" w:color="auto"/>
        <w:right w:val="none" w:sz="0" w:space="0" w:color="auto"/>
      </w:divBdr>
    </w:div>
    <w:div w:id="357588823">
      <w:bodyDiv w:val="1"/>
      <w:marLeft w:val="0"/>
      <w:marRight w:val="0"/>
      <w:marTop w:val="0"/>
      <w:marBottom w:val="0"/>
      <w:divBdr>
        <w:top w:val="none" w:sz="0" w:space="0" w:color="auto"/>
        <w:left w:val="none" w:sz="0" w:space="0" w:color="auto"/>
        <w:bottom w:val="none" w:sz="0" w:space="0" w:color="auto"/>
        <w:right w:val="none" w:sz="0" w:space="0" w:color="auto"/>
      </w:divBdr>
    </w:div>
    <w:div w:id="374887672">
      <w:bodyDiv w:val="1"/>
      <w:marLeft w:val="0"/>
      <w:marRight w:val="0"/>
      <w:marTop w:val="0"/>
      <w:marBottom w:val="0"/>
      <w:divBdr>
        <w:top w:val="none" w:sz="0" w:space="0" w:color="auto"/>
        <w:left w:val="none" w:sz="0" w:space="0" w:color="auto"/>
        <w:bottom w:val="none" w:sz="0" w:space="0" w:color="auto"/>
        <w:right w:val="none" w:sz="0" w:space="0" w:color="auto"/>
      </w:divBdr>
    </w:div>
    <w:div w:id="383286995">
      <w:bodyDiv w:val="1"/>
      <w:marLeft w:val="0"/>
      <w:marRight w:val="0"/>
      <w:marTop w:val="0"/>
      <w:marBottom w:val="0"/>
      <w:divBdr>
        <w:top w:val="none" w:sz="0" w:space="0" w:color="auto"/>
        <w:left w:val="none" w:sz="0" w:space="0" w:color="auto"/>
        <w:bottom w:val="none" w:sz="0" w:space="0" w:color="auto"/>
        <w:right w:val="none" w:sz="0" w:space="0" w:color="auto"/>
      </w:divBdr>
    </w:div>
    <w:div w:id="383603754">
      <w:bodyDiv w:val="1"/>
      <w:marLeft w:val="0"/>
      <w:marRight w:val="0"/>
      <w:marTop w:val="0"/>
      <w:marBottom w:val="0"/>
      <w:divBdr>
        <w:top w:val="none" w:sz="0" w:space="0" w:color="auto"/>
        <w:left w:val="none" w:sz="0" w:space="0" w:color="auto"/>
        <w:bottom w:val="none" w:sz="0" w:space="0" w:color="auto"/>
        <w:right w:val="none" w:sz="0" w:space="0" w:color="auto"/>
      </w:divBdr>
    </w:div>
    <w:div w:id="384722028">
      <w:bodyDiv w:val="1"/>
      <w:marLeft w:val="0"/>
      <w:marRight w:val="0"/>
      <w:marTop w:val="0"/>
      <w:marBottom w:val="0"/>
      <w:divBdr>
        <w:top w:val="none" w:sz="0" w:space="0" w:color="auto"/>
        <w:left w:val="none" w:sz="0" w:space="0" w:color="auto"/>
        <w:bottom w:val="none" w:sz="0" w:space="0" w:color="auto"/>
        <w:right w:val="none" w:sz="0" w:space="0" w:color="auto"/>
      </w:divBdr>
    </w:div>
    <w:div w:id="394208886">
      <w:bodyDiv w:val="1"/>
      <w:marLeft w:val="0"/>
      <w:marRight w:val="0"/>
      <w:marTop w:val="0"/>
      <w:marBottom w:val="0"/>
      <w:divBdr>
        <w:top w:val="none" w:sz="0" w:space="0" w:color="auto"/>
        <w:left w:val="none" w:sz="0" w:space="0" w:color="auto"/>
        <w:bottom w:val="none" w:sz="0" w:space="0" w:color="auto"/>
        <w:right w:val="none" w:sz="0" w:space="0" w:color="auto"/>
      </w:divBdr>
    </w:div>
    <w:div w:id="422798535">
      <w:bodyDiv w:val="1"/>
      <w:marLeft w:val="0"/>
      <w:marRight w:val="0"/>
      <w:marTop w:val="0"/>
      <w:marBottom w:val="0"/>
      <w:divBdr>
        <w:top w:val="none" w:sz="0" w:space="0" w:color="auto"/>
        <w:left w:val="none" w:sz="0" w:space="0" w:color="auto"/>
        <w:bottom w:val="none" w:sz="0" w:space="0" w:color="auto"/>
        <w:right w:val="none" w:sz="0" w:space="0" w:color="auto"/>
      </w:divBdr>
    </w:div>
    <w:div w:id="431121764">
      <w:bodyDiv w:val="1"/>
      <w:marLeft w:val="0"/>
      <w:marRight w:val="0"/>
      <w:marTop w:val="0"/>
      <w:marBottom w:val="0"/>
      <w:divBdr>
        <w:top w:val="none" w:sz="0" w:space="0" w:color="auto"/>
        <w:left w:val="none" w:sz="0" w:space="0" w:color="auto"/>
        <w:bottom w:val="none" w:sz="0" w:space="0" w:color="auto"/>
        <w:right w:val="none" w:sz="0" w:space="0" w:color="auto"/>
      </w:divBdr>
    </w:div>
    <w:div w:id="434058698">
      <w:bodyDiv w:val="1"/>
      <w:marLeft w:val="0"/>
      <w:marRight w:val="0"/>
      <w:marTop w:val="0"/>
      <w:marBottom w:val="0"/>
      <w:divBdr>
        <w:top w:val="none" w:sz="0" w:space="0" w:color="auto"/>
        <w:left w:val="none" w:sz="0" w:space="0" w:color="auto"/>
        <w:bottom w:val="none" w:sz="0" w:space="0" w:color="auto"/>
        <w:right w:val="none" w:sz="0" w:space="0" w:color="auto"/>
      </w:divBdr>
      <w:divsChild>
        <w:div w:id="825825017">
          <w:marLeft w:val="0"/>
          <w:marRight w:val="0"/>
          <w:marTop w:val="0"/>
          <w:marBottom w:val="0"/>
          <w:divBdr>
            <w:top w:val="none" w:sz="0" w:space="0" w:color="auto"/>
            <w:left w:val="none" w:sz="0" w:space="0" w:color="auto"/>
            <w:bottom w:val="none" w:sz="0" w:space="0" w:color="auto"/>
            <w:right w:val="none" w:sz="0" w:space="0" w:color="auto"/>
          </w:divBdr>
          <w:divsChild>
            <w:div w:id="1097285744">
              <w:marLeft w:val="0"/>
              <w:marRight w:val="0"/>
              <w:marTop w:val="0"/>
              <w:marBottom w:val="0"/>
              <w:divBdr>
                <w:top w:val="none" w:sz="0" w:space="0" w:color="auto"/>
                <w:left w:val="none" w:sz="0" w:space="0" w:color="auto"/>
                <w:bottom w:val="none" w:sz="0" w:space="0" w:color="auto"/>
                <w:right w:val="none" w:sz="0" w:space="0" w:color="auto"/>
              </w:divBdr>
              <w:divsChild>
                <w:div w:id="819930437">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467431998">
      <w:bodyDiv w:val="1"/>
      <w:marLeft w:val="0"/>
      <w:marRight w:val="0"/>
      <w:marTop w:val="0"/>
      <w:marBottom w:val="0"/>
      <w:divBdr>
        <w:top w:val="none" w:sz="0" w:space="0" w:color="auto"/>
        <w:left w:val="none" w:sz="0" w:space="0" w:color="auto"/>
        <w:bottom w:val="none" w:sz="0" w:space="0" w:color="auto"/>
        <w:right w:val="none" w:sz="0" w:space="0" w:color="auto"/>
      </w:divBdr>
    </w:div>
    <w:div w:id="467939415">
      <w:bodyDiv w:val="1"/>
      <w:marLeft w:val="0"/>
      <w:marRight w:val="0"/>
      <w:marTop w:val="0"/>
      <w:marBottom w:val="0"/>
      <w:divBdr>
        <w:top w:val="none" w:sz="0" w:space="0" w:color="auto"/>
        <w:left w:val="none" w:sz="0" w:space="0" w:color="auto"/>
        <w:bottom w:val="none" w:sz="0" w:space="0" w:color="auto"/>
        <w:right w:val="none" w:sz="0" w:space="0" w:color="auto"/>
      </w:divBdr>
    </w:div>
    <w:div w:id="498544033">
      <w:bodyDiv w:val="1"/>
      <w:marLeft w:val="0"/>
      <w:marRight w:val="0"/>
      <w:marTop w:val="0"/>
      <w:marBottom w:val="0"/>
      <w:divBdr>
        <w:top w:val="none" w:sz="0" w:space="0" w:color="auto"/>
        <w:left w:val="none" w:sz="0" w:space="0" w:color="auto"/>
        <w:bottom w:val="none" w:sz="0" w:space="0" w:color="auto"/>
        <w:right w:val="none" w:sz="0" w:space="0" w:color="auto"/>
      </w:divBdr>
    </w:div>
    <w:div w:id="499661239">
      <w:bodyDiv w:val="1"/>
      <w:marLeft w:val="0"/>
      <w:marRight w:val="0"/>
      <w:marTop w:val="0"/>
      <w:marBottom w:val="0"/>
      <w:divBdr>
        <w:top w:val="none" w:sz="0" w:space="0" w:color="auto"/>
        <w:left w:val="none" w:sz="0" w:space="0" w:color="auto"/>
        <w:bottom w:val="none" w:sz="0" w:space="0" w:color="auto"/>
        <w:right w:val="none" w:sz="0" w:space="0" w:color="auto"/>
      </w:divBdr>
    </w:div>
    <w:div w:id="503781994">
      <w:bodyDiv w:val="1"/>
      <w:marLeft w:val="0"/>
      <w:marRight w:val="0"/>
      <w:marTop w:val="0"/>
      <w:marBottom w:val="0"/>
      <w:divBdr>
        <w:top w:val="none" w:sz="0" w:space="0" w:color="auto"/>
        <w:left w:val="none" w:sz="0" w:space="0" w:color="auto"/>
        <w:bottom w:val="none" w:sz="0" w:space="0" w:color="auto"/>
        <w:right w:val="none" w:sz="0" w:space="0" w:color="auto"/>
      </w:divBdr>
    </w:div>
    <w:div w:id="521208264">
      <w:bodyDiv w:val="1"/>
      <w:marLeft w:val="0"/>
      <w:marRight w:val="0"/>
      <w:marTop w:val="0"/>
      <w:marBottom w:val="0"/>
      <w:divBdr>
        <w:top w:val="none" w:sz="0" w:space="0" w:color="auto"/>
        <w:left w:val="none" w:sz="0" w:space="0" w:color="auto"/>
        <w:bottom w:val="none" w:sz="0" w:space="0" w:color="auto"/>
        <w:right w:val="none" w:sz="0" w:space="0" w:color="auto"/>
      </w:divBdr>
    </w:div>
    <w:div w:id="524561251">
      <w:bodyDiv w:val="1"/>
      <w:marLeft w:val="0"/>
      <w:marRight w:val="0"/>
      <w:marTop w:val="0"/>
      <w:marBottom w:val="0"/>
      <w:divBdr>
        <w:top w:val="none" w:sz="0" w:space="0" w:color="auto"/>
        <w:left w:val="none" w:sz="0" w:space="0" w:color="auto"/>
        <w:bottom w:val="none" w:sz="0" w:space="0" w:color="auto"/>
        <w:right w:val="none" w:sz="0" w:space="0" w:color="auto"/>
      </w:divBdr>
    </w:div>
    <w:div w:id="533621167">
      <w:bodyDiv w:val="1"/>
      <w:marLeft w:val="0"/>
      <w:marRight w:val="0"/>
      <w:marTop w:val="0"/>
      <w:marBottom w:val="0"/>
      <w:divBdr>
        <w:top w:val="none" w:sz="0" w:space="0" w:color="auto"/>
        <w:left w:val="none" w:sz="0" w:space="0" w:color="auto"/>
        <w:bottom w:val="none" w:sz="0" w:space="0" w:color="auto"/>
        <w:right w:val="none" w:sz="0" w:space="0" w:color="auto"/>
      </w:divBdr>
    </w:div>
    <w:div w:id="534779235">
      <w:bodyDiv w:val="1"/>
      <w:marLeft w:val="0"/>
      <w:marRight w:val="0"/>
      <w:marTop w:val="0"/>
      <w:marBottom w:val="0"/>
      <w:divBdr>
        <w:top w:val="none" w:sz="0" w:space="0" w:color="auto"/>
        <w:left w:val="none" w:sz="0" w:space="0" w:color="auto"/>
        <w:bottom w:val="none" w:sz="0" w:space="0" w:color="auto"/>
        <w:right w:val="none" w:sz="0" w:space="0" w:color="auto"/>
      </w:divBdr>
    </w:div>
    <w:div w:id="540555904">
      <w:bodyDiv w:val="1"/>
      <w:marLeft w:val="0"/>
      <w:marRight w:val="0"/>
      <w:marTop w:val="0"/>
      <w:marBottom w:val="0"/>
      <w:divBdr>
        <w:top w:val="none" w:sz="0" w:space="0" w:color="auto"/>
        <w:left w:val="none" w:sz="0" w:space="0" w:color="auto"/>
        <w:bottom w:val="none" w:sz="0" w:space="0" w:color="auto"/>
        <w:right w:val="none" w:sz="0" w:space="0" w:color="auto"/>
      </w:divBdr>
    </w:div>
    <w:div w:id="555773606">
      <w:bodyDiv w:val="1"/>
      <w:marLeft w:val="0"/>
      <w:marRight w:val="0"/>
      <w:marTop w:val="0"/>
      <w:marBottom w:val="0"/>
      <w:divBdr>
        <w:top w:val="none" w:sz="0" w:space="0" w:color="auto"/>
        <w:left w:val="none" w:sz="0" w:space="0" w:color="auto"/>
        <w:bottom w:val="none" w:sz="0" w:space="0" w:color="auto"/>
        <w:right w:val="none" w:sz="0" w:space="0" w:color="auto"/>
      </w:divBdr>
    </w:div>
    <w:div w:id="559364675">
      <w:bodyDiv w:val="1"/>
      <w:marLeft w:val="0"/>
      <w:marRight w:val="0"/>
      <w:marTop w:val="0"/>
      <w:marBottom w:val="0"/>
      <w:divBdr>
        <w:top w:val="none" w:sz="0" w:space="0" w:color="auto"/>
        <w:left w:val="none" w:sz="0" w:space="0" w:color="auto"/>
        <w:bottom w:val="none" w:sz="0" w:space="0" w:color="auto"/>
        <w:right w:val="none" w:sz="0" w:space="0" w:color="auto"/>
      </w:divBdr>
    </w:div>
    <w:div w:id="564612012">
      <w:bodyDiv w:val="1"/>
      <w:marLeft w:val="0"/>
      <w:marRight w:val="0"/>
      <w:marTop w:val="0"/>
      <w:marBottom w:val="0"/>
      <w:divBdr>
        <w:top w:val="none" w:sz="0" w:space="0" w:color="auto"/>
        <w:left w:val="none" w:sz="0" w:space="0" w:color="auto"/>
        <w:bottom w:val="none" w:sz="0" w:space="0" w:color="auto"/>
        <w:right w:val="none" w:sz="0" w:space="0" w:color="auto"/>
      </w:divBdr>
    </w:div>
    <w:div w:id="570510048">
      <w:bodyDiv w:val="1"/>
      <w:marLeft w:val="0"/>
      <w:marRight w:val="0"/>
      <w:marTop w:val="0"/>
      <w:marBottom w:val="0"/>
      <w:divBdr>
        <w:top w:val="none" w:sz="0" w:space="0" w:color="auto"/>
        <w:left w:val="none" w:sz="0" w:space="0" w:color="auto"/>
        <w:bottom w:val="none" w:sz="0" w:space="0" w:color="auto"/>
        <w:right w:val="none" w:sz="0" w:space="0" w:color="auto"/>
      </w:divBdr>
    </w:div>
    <w:div w:id="597252183">
      <w:bodyDiv w:val="1"/>
      <w:marLeft w:val="0"/>
      <w:marRight w:val="0"/>
      <w:marTop w:val="0"/>
      <w:marBottom w:val="0"/>
      <w:divBdr>
        <w:top w:val="none" w:sz="0" w:space="0" w:color="auto"/>
        <w:left w:val="none" w:sz="0" w:space="0" w:color="auto"/>
        <w:bottom w:val="none" w:sz="0" w:space="0" w:color="auto"/>
        <w:right w:val="none" w:sz="0" w:space="0" w:color="auto"/>
      </w:divBdr>
    </w:div>
    <w:div w:id="611085583">
      <w:bodyDiv w:val="1"/>
      <w:marLeft w:val="0"/>
      <w:marRight w:val="0"/>
      <w:marTop w:val="0"/>
      <w:marBottom w:val="0"/>
      <w:divBdr>
        <w:top w:val="none" w:sz="0" w:space="0" w:color="auto"/>
        <w:left w:val="none" w:sz="0" w:space="0" w:color="auto"/>
        <w:bottom w:val="none" w:sz="0" w:space="0" w:color="auto"/>
        <w:right w:val="none" w:sz="0" w:space="0" w:color="auto"/>
      </w:divBdr>
    </w:div>
    <w:div w:id="611743778">
      <w:bodyDiv w:val="1"/>
      <w:marLeft w:val="0"/>
      <w:marRight w:val="0"/>
      <w:marTop w:val="0"/>
      <w:marBottom w:val="0"/>
      <w:divBdr>
        <w:top w:val="none" w:sz="0" w:space="0" w:color="auto"/>
        <w:left w:val="none" w:sz="0" w:space="0" w:color="auto"/>
        <w:bottom w:val="none" w:sz="0" w:space="0" w:color="auto"/>
        <w:right w:val="none" w:sz="0" w:space="0" w:color="auto"/>
      </w:divBdr>
    </w:div>
    <w:div w:id="641421738">
      <w:bodyDiv w:val="1"/>
      <w:marLeft w:val="0"/>
      <w:marRight w:val="0"/>
      <w:marTop w:val="0"/>
      <w:marBottom w:val="0"/>
      <w:divBdr>
        <w:top w:val="none" w:sz="0" w:space="0" w:color="auto"/>
        <w:left w:val="none" w:sz="0" w:space="0" w:color="auto"/>
        <w:bottom w:val="none" w:sz="0" w:space="0" w:color="auto"/>
        <w:right w:val="none" w:sz="0" w:space="0" w:color="auto"/>
      </w:divBdr>
    </w:div>
    <w:div w:id="651636087">
      <w:bodyDiv w:val="1"/>
      <w:marLeft w:val="0"/>
      <w:marRight w:val="0"/>
      <w:marTop w:val="0"/>
      <w:marBottom w:val="0"/>
      <w:divBdr>
        <w:top w:val="none" w:sz="0" w:space="0" w:color="auto"/>
        <w:left w:val="none" w:sz="0" w:space="0" w:color="auto"/>
        <w:bottom w:val="none" w:sz="0" w:space="0" w:color="auto"/>
        <w:right w:val="none" w:sz="0" w:space="0" w:color="auto"/>
      </w:divBdr>
    </w:div>
    <w:div w:id="666204944">
      <w:bodyDiv w:val="1"/>
      <w:marLeft w:val="0"/>
      <w:marRight w:val="0"/>
      <w:marTop w:val="0"/>
      <w:marBottom w:val="0"/>
      <w:divBdr>
        <w:top w:val="none" w:sz="0" w:space="0" w:color="auto"/>
        <w:left w:val="none" w:sz="0" w:space="0" w:color="auto"/>
        <w:bottom w:val="none" w:sz="0" w:space="0" w:color="auto"/>
        <w:right w:val="none" w:sz="0" w:space="0" w:color="auto"/>
      </w:divBdr>
    </w:div>
    <w:div w:id="678312694">
      <w:bodyDiv w:val="1"/>
      <w:marLeft w:val="0"/>
      <w:marRight w:val="0"/>
      <w:marTop w:val="0"/>
      <w:marBottom w:val="0"/>
      <w:divBdr>
        <w:top w:val="none" w:sz="0" w:space="0" w:color="auto"/>
        <w:left w:val="none" w:sz="0" w:space="0" w:color="auto"/>
        <w:bottom w:val="none" w:sz="0" w:space="0" w:color="auto"/>
        <w:right w:val="none" w:sz="0" w:space="0" w:color="auto"/>
      </w:divBdr>
    </w:div>
    <w:div w:id="699820288">
      <w:bodyDiv w:val="1"/>
      <w:marLeft w:val="0"/>
      <w:marRight w:val="0"/>
      <w:marTop w:val="0"/>
      <w:marBottom w:val="0"/>
      <w:divBdr>
        <w:top w:val="none" w:sz="0" w:space="0" w:color="auto"/>
        <w:left w:val="none" w:sz="0" w:space="0" w:color="auto"/>
        <w:bottom w:val="none" w:sz="0" w:space="0" w:color="auto"/>
        <w:right w:val="none" w:sz="0" w:space="0" w:color="auto"/>
      </w:divBdr>
    </w:div>
    <w:div w:id="731192316">
      <w:bodyDiv w:val="1"/>
      <w:marLeft w:val="0"/>
      <w:marRight w:val="0"/>
      <w:marTop w:val="0"/>
      <w:marBottom w:val="0"/>
      <w:divBdr>
        <w:top w:val="none" w:sz="0" w:space="0" w:color="auto"/>
        <w:left w:val="none" w:sz="0" w:space="0" w:color="auto"/>
        <w:bottom w:val="none" w:sz="0" w:space="0" w:color="auto"/>
        <w:right w:val="none" w:sz="0" w:space="0" w:color="auto"/>
      </w:divBdr>
      <w:divsChild>
        <w:div w:id="876742661">
          <w:marLeft w:val="0"/>
          <w:marRight w:val="0"/>
          <w:marTop w:val="0"/>
          <w:marBottom w:val="0"/>
          <w:divBdr>
            <w:top w:val="none" w:sz="0" w:space="0" w:color="auto"/>
            <w:left w:val="none" w:sz="0" w:space="0" w:color="auto"/>
            <w:bottom w:val="none" w:sz="0" w:space="0" w:color="auto"/>
            <w:right w:val="none" w:sz="0" w:space="0" w:color="auto"/>
          </w:divBdr>
          <w:divsChild>
            <w:div w:id="293801970">
              <w:marLeft w:val="0"/>
              <w:marRight w:val="0"/>
              <w:marTop w:val="0"/>
              <w:marBottom w:val="0"/>
              <w:divBdr>
                <w:top w:val="none" w:sz="0" w:space="0" w:color="auto"/>
                <w:left w:val="none" w:sz="0" w:space="0" w:color="auto"/>
                <w:bottom w:val="none" w:sz="0" w:space="0" w:color="auto"/>
                <w:right w:val="none" w:sz="0" w:space="0" w:color="auto"/>
              </w:divBdr>
              <w:divsChild>
                <w:div w:id="1499341994">
                  <w:marLeft w:val="0"/>
                  <w:marRight w:val="0"/>
                  <w:marTop w:val="0"/>
                  <w:marBottom w:val="0"/>
                  <w:divBdr>
                    <w:top w:val="none" w:sz="0" w:space="0" w:color="auto"/>
                    <w:left w:val="none" w:sz="0" w:space="0" w:color="auto"/>
                    <w:bottom w:val="none" w:sz="0" w:space="0" w:color="auto"/>
                    <w:right w:val="none" w:sz="0" w:space="0" w:color="auto"/>
                  </w:divBdr>
                  <w:divsChild>
                    <w:div w:id="1840583800">
                      <w:marLeft w:val="0"/>
                      <w:marRight w:val="0"/>
                      <w:marTop w:val="0"/>
                      <w:marBottom w:val="240"/>
                      <w:divBdr>
                        <w:top w:val="none" w:sz="0" w:space="0" w:color="auto"/>
                        <w:left w:val="none" w:sz="0" w:space="0" w:color="auto"/>
                        <w:bottom w:val="none" w:sz="0" w:space="0" w:color="auto"/>
                        <w:right w:val="none" w:sz="0" w:space="0" w:color="auto"/>
                      </w:divBdr>
                      <w:divsChild>
                        <w:div w:id="413547237">
                          <w:marLeft w:val="0"/>
                          <w:marRight w:val="0"/>
                          <w:marTop w:val="0"/>
                          <w:marBottom w:val="0"/>
                          <w:divBdr>
                            <w:top w:val="none" w:sz="0" w:space="0" w:color="auto"/>
                            <w:left w:val="none" w:sz="0" w:space="0" w:color="auto"/>
                            <w:bottom w:val="none" w:sz="0" w:space="0" w:color="auto"/>
                            <w:right w:val="none" w:sz="0" w:space="0" w:color="auto"/>
                          </w:divBdr>
                          <w:divsChild>
                            <w:div w:id="1767992802">
                              <w:marLeft w:val="0"/>
                              <w:marRight w:val="0"/>
                              <w:marTop w:val="0"/>
                              <w:marBottom w:val="0"/>
                              <w:divBdr>
                                <w:top w:val="none" w:sz="0" w:space="0" w:color="auto"/>
                                <w:left w:val="none" w:sz="0" w:space="0" w:color="auto"/>
                                <w:bottom w:val="none" w:sz="0" w:space="0" w:color="auto"/>
                                <w:right w:val="none" w:sz="0" w:space="0" w:color="auto"/>
                              </w:divBdr>
                              <w:divsChild>
                                <w:div w:id="1333027476">
                                  <w:marLeft w:val="0"/>
                                  <w:marRight w:val="0"/>
                                  <w:marTop w:val="0"/>
                                  <w:marBottom w:val="0"/>
                                  <w:divBdr>
                                    <w:top w:val="none" w:sz="0" w:space="0" w:color="auto"/>
                                    <w:left w:val="none" w:sz="0" w:space="0" w:color="auto"/>
                                    <w:bottom w:val="none" w:sz="0" w:space="0" w:color="auto"/>
                                    <w:right w:val="none" w:sz="0" w:space="0" w:color="auto"/>
                                  </w:divBdr>
                                  <w:divsChild>
                                    <w:div w:id="1781561531">
                                      <w:marLeft w:val="0"/>
                                      <w:marRight w:val="0"/>
                                      <w:marTop w:val="0"/>
                                      <w:marBottom w:val="0"/>
                                      <w:divBdr>
                                        <w:top w:val="none" w:sz="0" w:space="0" w:color="auto"/>
                                        <w:left w:val="none" w:sz="0" w:space="0" w:color="auto"/>
                                        <w:bottom w:val="none" w:sz="0" w:space="0" w:color="auto"/>
                                        <w:right w:val="none" w:sz="0" w:space="0" w:color="auto"/>
                                      </w:divBdr>
                                      <w:divsChild>
                                        <w:div w:id="1799251217">
                                          <w:marLeft w:val="0"/>
                                          <w:marRight w:val="0"/>
                                          <w:marTop w:val="0"/>
                                          <w:marBottom w:val="0"/>
                                          <w:divBdr>
                                            <w:top w:val="none" w:sz="0" w:space="0" w:color="auto"/>
                                            <w:left w:val="none" w:sz="0" w:space="0" w:color="auto"/>
                                            <w:bottom w:val="none" w:sz="0" w:space="0" w:color="auto"/>
                                            <w:right w:val="none" w:sz="0" w:space="0" w:color="auto"/>
                                          </w:divBdr>
                                          <w:divsChild>
                                            <w:div w:id="602498652">
                                              <w:marLeft w:val="0"/>
                                              <w:marRight w:val="0"/>
                                              <w:marTop w:val="0"/>
                                              <w:marBottom w:val="0"/>
                                              <w:divBdr>
                                                <w:top w:val="none" w:sz="0" w:space="0" w:color="auto"/>
                                                <w:left w:val="none" w:sz="0" w:space="0" w:color="auto"/>
                                                <w:bottom w:val="none" w:sz="0" w:space="0" w:color="auto"/>
                                                <w:right w:val="none" w:sz="0" w:space="0" w:color="auto"/>
                                              </w:divBdr>
                                              <w:divsChild>
                                                <w:div w:id="317268398">
                                                  <w:marLeft w:val="0"/>
                                                  <w:marRight w:val="0"/>
                                                  <w:marTop w:val="0"/>
                                                  <w:marBottom w:val="0"/>
                                                  <w:divBdr>
                                                    <w:top w:val="none" w:sz="0" w:space="0" w:color="auto"/>
                                                    <w:left w:val="none" w:sz="0" w:space="0" w:color="auto"/>
                                                    <w:bottom w:val="none" w:sz="0" w:space="0" w:color="auto"/>
                                                    <w:right w:val="none" w:sz="0" w:space="0" w:color="auto"/>
                                                  </w:divBdr>
                                                  <w:divsChild>
                                                    <w:div w:id="1969237302">
                                                      <w:marLeft w:val="0"/>
                                                      <w:marRight w:val="0"/>
                                                      <w:marTop w:val="0"/>
                                                      <w:marBottom w:val="0"/>
                                                      <w:divBdr>
                                                        <w:top w:val="none" w:sz="0" w:space="0" w:color="auto"/>
                                                        <w:left w:val="none" w:sz="0" w:space="0" w:color="auto"/>
                                                        <w:bottom w:val="none" w:sz="0" w:space="0" w:color="auto"/>
                                                        <w:right w:val="none" w:sz="0" w:space="0" w:color="auto"/>
                                                      </w:divBdr>
                                                      <w:divsChild>
                                                        <w:div w:id="678040727">
                                                          <w:marLeft w:val="0"/>
                                                          <w:marRight w:val="0"/>
                                                          <w:marTop w:val="0"/>
                                                          <w:marBottom w:val="0"/>
                                                          <w:divBdr>
                                                            <w:top w:val="none" w:sz="0" w:space="0" w:color="auto"/>
                                                            <w:left w:val="none" w:sz="0" w:space="0" w:color="auto"/>
                                                            <w:bottom w:val="none" w:sz="0" w:space="0" w:color="auto"/>
                                                            <w:right w:val="none" w:sz="0" w:space="0" w:color="auto"/>
                                                          </w:divBdr>
                                                          <w:divsChild>
                                                            <w:div w:id="985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1537613">
      <w:bodyDiv w:val="1"/>
      <w:marLeft w:val="0"/>
      <w:marRight w:val="0"/>
      <w:marTop w:val="0"/>
      <w:marBottom w:val="0"/>
      <w:divBdr>
        <w:top w:val="none" w:sz="0" w:space="0" w:color="auto"/>
        <w:left w:val="none" w:sz="0" w:space="0" w:color="auto"/>
        <w:bottom w:val="none" w:sz="0" w:space="0" w:color="auto"/>
        <w:right w:val="none" w:sz="0" w:space="0" w:color="auto"/>
      </w:divBdr>
    </w:div>
    <w:div w:id="746998898">
      <w:bodyDiv w:val="1"/>
      <w:marLeft w:val="0"/>
      <w:marRight w:val="0"/>
      <w:marTop w:val="0"/>
      <w:marBottom w:val="0"/>
      <w:divBdr>
        <w:top w:val="none" w:sz="0" w:space="0" w:color="auto"/>
        <w:left w:val="none" w:sz="0" w:space="0" w:color="auto"/>
        <w:bottom w:val="none" w:sz="0" w:space="0" w:color="auto"/>
        <w:right w:val="none" w:sz="0" w:space="0" w:color="auto"/>
      </w:divBdr>
    </w:div>
    <w:div w:id="748305730">
      <w:bodyDiv w:val="1"/>
      <w:marLeft w:val="0"/>
      <w:marRight w:val="0"/>
      <w:marTop w:val="0"/>
      <w:marBottom w:val="0"/>
      <w:divBdr>
        <w:top w:val="none" w:sz="0" w:space="0" w:color="auto"/>
        <w:left w:val="none" w:sz="0" w:space="0" w:color="auto"/>
        <w:bottom w:val="none" w:sz="0" w:space="0" w:color="auto"/>
        <w:right w:val="none" w:sz="0" w:space="0" w:color="auto"/>
      </w:divBdr>
    </w:div>
    <w:div w:id="752775903">
      <w:bodyDiv w:val="1"/>
      <w:marLeft w:val="0"/>
      <w:marRight w:val="0"/>
      <w:marTop w:val="0"/>
      <w:marBottom w:val="0"/>
      <w:divBdr>
        <w:top w:val="none" w:sz="0" w:space="0" w:color="auto"/>
        <w:left w:val="none" w:sz="0" w:space="0" w:color="auto"/>
        <w:bottom w:val="none" w:sz="0" w:space="0" w:color="auto"/>
        <w:right w:val="none" w:sz="0" w:space="0" w:color="auto"/>
      </w:divBdr>
    </w:div>
    <w:div w:id="764810666">
      <w:bodyDiv w:val="1"/>
      <w:marLeft w:val="0"/>
      <w:marRight w:val="0"/>
      <w:marTop w:val="0"/>
      <w:marBottom w:val="0"/>
      <w:divBdr>
        <w:top w:val="none" w:sz="0" w:space="0" w:color="auto"/>
        <w:left w:val="none" w:sz="0" w:space="0" w:color="auto"/>
        <w:bottom w:val="none" w:sz="0" w:space="0" w:color="auto"/>
        <w:right w:val="none" w:sz="0" w:space="0" w:color="auto"/>
      </w:divBdr>
    </w:div>
    <w:div w:id="767699507">
      <w:bodyDiv w:val="1"/>
      <w:marLeft w:val="0"/>
      <w:marRight w:val="0"/>
      <w:marTop w:val="0"/>
      <w:marBottom w:val="0"/>
      <w:divBdr>
        <w:top w:val="none" w:sz="0" w:space="0" w:color="auto"/>
        <w:left w:val="none" w:sz="0" w:space="0" w:color="auto"/>
        <w:bottom w:val="none" w:sz="0" w:space="0" w:color="auto"/>
        <w:right w:val="none" w:sz="0" w:space="0" w:color="auto"/>
      </w:divBdr>
    </w:div>
    <w:div w:id="789394861">
      <w:bodyDiv w:val="1"/>
      <w:marLeft w:val="0"/>
      <w:marRight w:val="0"/>
      <w:marTop w:val="0"/>
      <w:marBottom w:val="0"/>
      <w:divBdr>
        <w:top w:val="none" w:sz="0" w:space="0" w:color="auto"/>
        <w:left w:val="none" w:sz="0" w:space="0" w:color="auto"/>
        <w:bottom w:val="none" w:sz="0" w:space="0" w:color="auto"/>
        <w:right w:val="none" w:sz="0" w:space="0" w:color="auto"/>
      </w:divBdr>
    </w:div>
    <w:div w:id="796920414">
      <w:bodyDiv w:val="1"/>
      <w:marLeft w:val="0"/>
      <w:marRight w:val="0"/>
      <w:marTop w:val="0"/>
      <w:marBottom w:val="0"/>
      <w:divBdr>
        <w:top w:val="none" w:sz="0" w:space="0" w:color="auto"/>
        <w:left w:val="none" w:sz="0" w:space="0" w:color="auto"/>
        <w:bottom w:val="none" w:sz="0" w:space="0" w:color="auto"/>
        <w:right w:val="none" w:sz="0" w:space="0" w:color="auto"/>
      </w:divBdr>
    </w:div>
    <w:div w:id="820342730">
      <w:bodyDiv w:val="1"/>
      <w:marLeft w:val="0"/>
      <w:marRight w:val="0"/>
      <w:marTop w:val="0"/>
      <w:marBottom w:val="0"/>
      <w:divBdr>
        <w:top w:val="none" w:sz="0" w:space="0" w:color="auto"/>
        <w:left w:val="none" w:sz="0" w:space="0" w:color="auto"/>
        <w:bottom w:val="none" w:sz="0" w:space="0" w:color="auto"/>
        <w:right w:val="none" w:sz="0" w:space="0" w:color="auto"/>
      </w:divBdr>
    </w:div>
    <w:div w:id="823469108">
      <w:bodyDiv w:val="1"/>
      <w:marLeft w:val="0"/>
      <w:marRight w:val="0"/>
      <w:marTop w:val="0"/>
      <w:marBottom w:val="0"/>
      <w:divBdr>
        <w:top w:val="none" w:sz="0" w:space="0" w:color="auto"/>
        <w:left w:val="none" w:sz="0" w:space="0" w:color="auto"/>
        <w:bottom w:val="none" w:sz="0" w:space="0" w:color="auto"/>
        <w:right w:val="none" w:sz="0" w:space="0" w:color="auto"/>
      </w:divBdr>
    </w:div>
    <w:div w:id="831869806">
      <w:bodyDiv w:val="1"/>
      <w:marLeft w:val="0"/>
      <w:marRight w:val="0"/>
      <w:marTop w:val="0"/>
      <w:marBottom w:val="0"/>
      <w:divBdr>
        <w:top w:val="none" w:sz="0" w:space="0" w:color="auto"/>
        <w:left w:val="none" w:sz="0" w:space="0" w:color="auto"/>
        <w:bottom w:val="none" w:sz="0" w:space="0" w:color="auto"/>
        <w:right w:val="none" w:sz="0" w:space="0" w:color="auto"/>
      </w:divBdr>
    </w:div>
    <w:div w:id="845438992">
      <w:bodyDiv w:val="1"/>
      <w:marLeft w:val="0"/>
      <w:marRight w:val="0"/>
      <w:marTop w:val="0"/>
      <w:marBottom w:val="0"/>
      <w:divBdr>
        <w:top w:val="none" w:sz="0" w:space="0" w:color="auto"/>
        <w:left w:val="none" w:sz="0" w:space="0" w:color="auto"/>
        <w:bottom w:val="none" w:sz="0" w:space="0" w:color="auto"/>
        <w:right w:val="none" w:sz="0" w:space="0" w:color="auto"/>
      </w:divBdr>
    </w:div>
    <w:div w:id="861548789">
      <w:bodyDiv w:val="1"/>
      <w:marLeft w:val="0"/>
      <w:marRight w:val="0"/>
      <w:marTop w:val="0"/>
      <w:marBottom w:val="0"/>
      <w:divBdr>
        <w:top w:val="none" w:sz="0" w:space="0" w:color="auto"/>
        <w:left w:val="none" w:sz="0" w:space="0" w:color="auto"/>
        <w:bottom w:val="none" w:sz="0" w:space="0" w:color="auto"/>
        <w:right w:val="none" w:sz="0" w:space="0" w:color="auto"/>
      </w:divBdr>
    </w:div>
    <w:div w:id="862550091">
      <w:bodyDiv w:val="1"/>
      <w:marLeft w:val="0"/>
      <w:marRight w:val="0"/>
      <w:marTop w:val="0"/>
      <w:marBottom w:val="0"/>
      <w:divBdr>
        <w:top w:val="none" w:sz="0" w:space="0" w:color="auto"/>
        <w:left w:val="none" w:sz="0" w:space="0" w:color="auto"/>
        <w:bottom w:val="none" w:sz="0" w:space="0" w:color="auto"/>
        <w:right w:val="none" w:sz="0" w:space="0" w:color="auto"/>
      </w:divBdr>
    </w:div>
    <w:div w:id="935601192">
      <w:bodyDiv w:val="1"/>
      <w:marLeft w:val="0"/>
      <w:marRight w:val="0"/>
      <w:marTop w:val="0"/>
      <w:marBottom w:val="0"/>
      <w:divBdr>
        <w:top w:val="none" w:sz="0" w:space="0" w:color="auto"/>
        <w:left w:val="none" w:sz="0" w:space="0" w:color="auto"/>
        <w:bottom w:val="none" w:sz="0" w:space="0" w:color="auto"/>
        <w:right w:val="none" w:sz="0" w:space="0" w:color="auto"/>
      </w:divBdr>
    </w:div>
    <w:div w:id="937905395">
      <w:bodyDiv w:val="1"/>
      <w:marLeft w:val="0"/>
      <w:marRight w:val="0"/>
      <w:marTop w:val="0"/>
      <w:marBottom w:val="0"/>
      <w:divBdr>
        <w:top w:val="none" w:sz="0" w:space="0" w:color="auto"/>
        <w:left w:val="none" w:sz="0" w:space="0" w:color="auto"/>
        <w:bottom w:val="none" w:sz="0" w:space="0" w:color="auto"/>
        <w:right w:val="none" w:sz="0" w:space="0" w:color="auto"/>
      </w:divBdr>
    </w:div>
    <w:div w:id="946036411">
      <w:bodyDiv w:val="1"/>
      <w:marLeft w:val="0"/>
      <w:marRight w:val="0"/>
      <w:marTop w:val="0"/>
      <w:marBottom w:val="0"/>
      <w:divBdr>
        <w:top w:val="none" w:sz="0" w:space="0" w:color="auto"/>
        <w:left w:val="none" w:sz="0" w:space="0" w:color="auto"/>
        <w:bottom w:val="none" w:sz="0" w:space="0" w:color="auto"/>
        <w:right w:val="none" w:sz="0" w:space="0" w:color="auto"/>
      </w:divBdr>
    </w:div>
    <w:div w:id="948050627">
      <w:bodyDiv w:val="1"/>
      <w:marLeft w:val="0"/>
      <w:marRight w:val="0"/>
      <w:marTop w:val="0"/>
      <w:marBottom w:val="0"/>
      <w:divBdr>
        <w:top w:val="none" w:sz="0" w:space="0" w:color="auto"/>
        <w:left w:val="none" w:sz="0" w:space="0" w:color="auto"/>
        <w:bottom w:val="none" w:sz="0" w:space="0" w:color="auto"/>
        <w:right w:val="none" w:sz="0" w:space="0" w:color="auto"/>
      </w:divBdr>
    </w:div>
    <w:div w:id="959383844">
      <w:bodyDiv w:val="1"/>
      <w:marLeft w:val="0"/>
      <w:marRight w:val="0"/>
      <w:marTop w:val="0"/>
      <w:marBottom w:val="0"/>
      <w:divBdr>
        <w:top w:val="none" w:sz="0" w:space="0" w:color="auto"/>
        <w:left w:val="none" w:sz="0" w:space="0" w:color="auto"/>
        <w:bottom w:val="none" w:sz="0" w:space="0" w:color="auto"/>
        <w:right w:val="none" w:sz="0" w:space="0" w:color="auto"/>
      </w:divBdr>
    </w:div>
    <w:div w:id="967705941">
      <w:bodyDiv w:val="1"/>
      <w:marLeft w:val="0"/>
      <w:marRight w:val="0"/>
      <w:marTop w:val="0"/>
      <w:marBottom w:val="0"/>
      <w:divBdr>
        <w:top w:val="none" w:sz="0" w:space="0" w:color="auto"/>
        <w:left w:val="none" w:sz="0" w:space="0" w:color="auto"/>
        <w:bottom w:val="none" w:sz="0" w:space="0" w:color="auto"/>
        <w:right w:val="none" w:sz="0" w:space="0" w:color="auto"/>
      </w:divBdr>
    </w:div>
    <w:div w:id="971978114">
      <w:bodyDiv w:val="1"/>
      <w:marLeft w:val="0"/>
      <w:marRight w:val="0"/>
      <w:marTop w:val="0"/>
      <w:marBottom w:val="0"/>
      <w:divBdr>
        <w:top w:val="none" w:sz="0" w:space="0" w:color="auto"/>
        <w:left w:val="none" w:sz="0" w:space="0" w:color="auto"/>
        <w:bottom w:val="none" w:sz="0" w:space="0" w:color="auto"/>
        <w:right w:val="none" w:sz="0" w:space="0" w:color="auto"/>
      </w:divBdr>
    </w:div>
    <w:div w:id="972833388">
      <w:bodyDiv w:val="1"/>
      <w:marLeft w:val="0"/>
      <w:marRight w:val="0"/>
      <w:marTop w:val="0"/>
      <w:marBottom w:val="0"/>
      <w:divBdr>
        <w:top w:val="none" w:sz="0" w:space="0" w:color="auto"/>
        <w:left w:val="none" w:sz="0" w:space="0" w:color="auto"/>
        <w:bottom w:val="none" w:sz="0" w:space="0" w:color="auto"/>
        <w:right w:val="none" w:sz="0" w:space="0" w:color="auto"/>
      </w:divBdr>
    </w:div>
    <w:div w:id="974262232">
      <w:bodyDiv w:val="1"/>
      <w:marLeft w:val="0"/>
      <w:marRight w:val="0"/>
      <w:marTop w:val="0"/>
      <w:marBottom w:val="0"/>
      <w:divBdr>
        <w:top w:val="none" w:sz="0" w:space="0" w:color="auto"/>
        <w:left w:val="none" w:sz="0" w:space="0" w:color="auto"/>
        <w:bottom w:val="none" w:sz="0" w:space="0" w:color="auto"/>
        <w:right w:val="none" w:sz="0" w:space="0" w:color="auto"/>
      </w:divBdr>
    </w:div>
    <w:div w:id="979730140">
      <w:bodyDiv w:val="1"/>
      <w:marLeft w:val="0"/>
      <w:marRight w:val="0"/>
      <w:marTop w:val="0"/>
      <w:marBottom w:val="0"/>
      <w:divBdr>
        <w:top w:val="none" w:sz="0" w:space="0" w:color="auto"/>
        <w:left w:val="none" w:sz="0" w:space="0" w:color="auto"/>
        <w:bottom w:val="none" w:sz="0" w:space="0" w:color="auto"/>
        <w:right w:val="none" w:sz="0" w:space="0" w:color="auto"/>
      </w:divBdr>
    </w:div>
    <w:div w:id="980042116">
      <w:bodyDiv w:val="1"/>
      <w:marLeft w:val="0"/>
      <w:marRight w:val="0"/>
      <w:marTop w:val="0"/>
      <w:marBottom w:val="0"/>
      <w:divBdr>
        <w:top w:val="none" w:sz="0" w:space="0" w:color="auto"/>
        <w:left w:val="none" w:sz="0" w:space="0" w:color="auto"/>
        <w:bottom w:val="none" w:sz="0" w:space="0" w:color="auto"/>
        <w:right w:val="none" w:sz="0" w:space="0" w:color="auto"/>
      </w:divBdr>
    </w:div>
    <w:div w:id="986009503">
      <w:bodyDiv w:val="1"/>
      <w:marLeft w:val="0"/>
      <w:marRight w:val="0"/>
      <w:marTop w:val="0"/>
      <w:marBottom w:val="0"/>
      <w:divBdr>
        <w:top w:val="none" w:sz="0" w:space="0" w:color="auto"/>
        <w:left w:val="none" w:sz="0" w:space="0" w:color="auto"/>
        <w:bottom w:val="none" w:sz="0" w:space="0" w:color="auto"/>
        <w:right w:val="none" w:sz="0" w:space="0" w:color="auto"/>
      </w:divBdr>
    </w:div>
    <w:div w:id="1002664343">
      <w:bodyDiv w:val="1"/>
      <w:marLeft w:val="0"/>
      <w:marRight w:val="0"/>
      <w:marTop w:val="0"/>
      <w:marBottom w:val="0"/>
      <w:divBdr>
        <w:top w:val="none" w:sz="0" w:space="0" w:color="auto"/>
        <w:left w:val="none" w:sz="0" w:space="0" w:color="auto"/>
        <w:bottom w:val="none" w:sz="0" w:space="0" w:color="auto"/>
        <w:right w:val="none" w:sz="0" w:space="0" w:color="auto"/>
      </w:divBdr>
    </w:div>
    <w:div w:id="1007295300">
      <w:bodyDiv w:val="1"/>
      <w:marLeft w:val="0"/>
      <w:marRight w:val="0"/>
      <w:marTop w:val="0"/>
      <w:marBottom w:val="0"/>
      <w:divBdr>
        <w:top w:val="none" w:sz="0" w:space="0" w:color="auto"/>
        <w:left w:val="none" w:sz="0" w:space="0" w:color="auto"/>
        <w:bottom w:val="none" w:sz="0" w:space="0" w:color="auto"/>
        <w:right w:val="none" w:sz="0" w:space="0" w:color="auto"/>
      </w:divBdr>
    </w:div>
    <w:div w:id="1028488759">
      <w:bodyDiv w:val="1"/>
      <w:marLeft w:val="0"/>
      <w:marRight w:val="0"/>
      <w:marTop w:val="0"/>
      <w:marBottom w:val="0"/>
      <w:divBdr>
        <w:top w:val="none" w:sz="0" w:space="0" w:color="auto"/>
        <w:left w:val="none" w:sz="0" w:space="0" w:color="auto"/>
        <w:bottom w:val="none" w:sz="0" w:space="0" w:color="auto"/>
        <w:right w:val="none" w:sz="0" w:space="0" w:color="auto"/>
      </w:divBdr>
    </w:div>
    <w:div w:id="1032728447">
      <w:bodyDiv w:val="1"/>
      <w:marLeft w:val="0"/>
      <w:marRight w:val="0"/>
      <w:marTop w:val="0"/>
      <w:marBottom w:val="0"/>
      <w:divBdr>
        <w:top w:val="none" w:sz="0" w:space="0" w:color="auto"/>
        <w:left w:val="none" w:sz="0" w:space="0" w:color="auto"/>
        <w:bottom w:val="none" w:sz="0" w:space="0" w:color="auto"/>
        <w:right w:val="none" w:sz="0" w:space="0" w:color="auto"/>
      </w:divBdr>
    </w:div>
    <w:div w:id="1041320613">
      <w:bodyDiv w:val="1"/>
      <w:marLeft w:val="0"/>
      <w:marRight w:val="0"/>
      <w:marTop w:val="0"/>
      <w:marBottom w:val="0"/>
      <w:divBdr>
        <w:top w:val="none" w:sz="0" w:space="0" w:color="auto"/>
        <w:left w:val="none" w:sz="0" w:space="0" w:color="auto"/>
        <w:bottom w:val="none" w:sz="0" w:space="0" w:color="auto"/>
        <w:right w:val="none" w:sz="0" w:space="0" w:color="auto"/>
      </w:divBdr>
    </w:div>
    <w:div w:id="1041369808">
      <w:bodyDiv w:val="1"/>
      <w:marLeft w:val="0"/>
      <w:marRight w:val="0"/>
      <w:marTop w:val="0"/>
      <w:marBottom w:val="0"/>
      <w:divBdr>
        <w:top w:val="none" w:sz="0" w:space="0" w:color="auto"/>
        <w:left w:val="none" w:sz="0" w:space="0" w:color="auto"/>
        <w:bottom w:val="none" w:sz="0" w:space="0" w:color="auto"/>
        <w:right w:val="none" w:sz="0" w:space="0" w:color="auto"/>
      </w:divBdr>
    </w:div>
    <w:div w:id="1050032123">
      <w:bodyDiv w:val="1"/>
      <w:marLeft w:val="0"/>
      <w:marRight w:val="0"/>
      <w:marTop w:val="0"/>
      <w:marBottom w:val="0"/>
      <w:divBdr>
        <w:top w:val="none" w:sz="0" w:space="0" w:color="auto"/>
        <w:left w:val="none" w:sz="0" w:space="0" w:color="auto"/>
        <w:bottom w:val="none" w:sz="0" w:space="0" w:color="auto"/>
        <w:right w:val="none" w:sz="0" w:space="0" w:color="auto"/>
      </w:divBdr>
    </w:div>
    <w:div w:id="1080907887">
      <w:bodyDiv w:val="1"/>
      <w:marLeft w:val="0"/>
      <w:marRight w:val="0"/>
      <w:marTop w:val="0"/>
      <w:marBottom w:val="0"/>
      <w:divBdr>
        <w:top w:val="none" w:sz="0" w:space="0" w:color="auto"/>
        <w:left w:val="none" w:sz="0" w:space="0" w:color="auto"/>
        <w:bottom w:val="none" w:sz="0" w:space="0" w:color="auto"/>
        <w:right w:val="none" w:sz="0" w:space="0" w:color="auto"/>
      </w:divBdr>
    </w:div>
    <w:div w:id="1088190201">
      <w:bodyDiv w:val="1"/>
      <w:marLeft w:val="0"/>
      <w:marRight w:val="0"/>
      <w:marTop w:val="0"/>
      <w:marBottom w:val="0"/>
      <w:divBdr>
        <w:top w:val="none" w:sz="0" w:space="0" w:color="auto"/>
        <w:left w:val="none" w:sz="0" w:space="0" w:color="auto"/>
        <w:bottom w:val="none" w:sz="0" w:space="0" w:color="auto"/>
        <w:right w:val="none" w:sz="0" w:space="0" w:color="auto"/>
      </w:divBdr>
    </w:div>
    <w:div w:id="1090350112">
      <w:bodyDiv w:val="1"/>
      <w:marLeft w:val="0"/>
      <w:marRight w:val="0"/>
      <w:marTop w:val="0"/>
      <w:marBottom w:val="0"/>
      <w:divBdr>
        <w:top w:val="none" w:sz="0" w:space="0" w:color="auto"/>
        <w:left w:val="none" w:sz="0" w:space="0" w:color="auto"/>
        <w:bottom w:val="none" w:sz="0" w:space="0" w:color="auto"/>
        <w:right w:val="none" w:sz="0" w:space="0" w:color="auto"/>
      </w:divBdr>
    </w:div>
    <w:div w:id="1109741835">
      <w:bodyDiv w:val="1"/>
      <w:marLeft w:val="0"/>
      <w:marRight w:val="0"/>
      <w:marTop w:val="0"/>
      <w:marBottom w:val="0"/>
      <w:divBdr>
        <w:top w:val="none" w:sz="0" w:space="0" w:color="auto"/>
        <w:left w:val="none" w:sz="0" w:space="0" w:color="auto"/>
        <w:bottom w:val="none" w:sz="0" w:space="0" w:color="auto"/>
        <w:right w:val="none" w:sz="0" w:space="0" w:color="auto"/>
      </w:divBdr>
    </w:div>
    <w:div w:id="1120369910">
      <w:bodyDiv w:val="1"/>
      <w:marLeft w:val="0"/>
      <w:marRight w:val="0"/>
      <w:marTop w:val="0"/>
      <w:marBottom w:val="0"/>
      <w:divBdr>
        <w:top w:val="none" w:sz="0" w:space="0" w:color="auto"/>
        <w:left w:val="none" w:sz="0" w:space="0" w:color="auto"/>
        <w:bottom w:val="none" w:sz="0" w:space="0" w:color="auto"/>
        <w:right w:val="none" w:sz="0" w:space="0" w:color="auto"/>
      </w:divBdr>
    </w:div>
    <w:div w:id="1132989234">
      <w:bodyDiv w:val="1"/>
      <w:marLeft w:val="0"/>
      <w:marRight w:val="0"/>
      <w:marTop w:val="0"/>
      <w:marBottom w:val="0"/>
      <w:divBdr>
        <w:top w:val="none" w:sz="0" w:space="0" w:color="auto"/>
        <w:left w:val="none" w:sz="0" w:space="0" w:color="auto"/>
        <w:bottom w:val="none" w:sz="0" w:space="0" w:color="auto"/>
        <w:right w:val="none" w:sz="0" w:space="0" w:color="auto"/>
      </w:divBdr>
    </w:div>
    <w:div w:id="1146899514">
      <w:bodyDiv w:val="1"/>
      <w:marLeft w:val="0"/>
      <w:marRight w:val="0"/>
      <w:marTop w:val="0"/>
      <w:marBottom w:val="0"/>
      <w:divBdr>
        <w:top w:val="none" w:sz="0" w:space="0" w:color="auto"/>
        <w:left w:val="none" w:sz="0" w:space="0" w:color="auto"/>
        <w:bottom w:val="none" w:sz="0" w:space="0" w:color="auto"/>
        <w:right w:val="none" w:sz="0" w:space="0" w:color="auto"/>
      </w:divBdr>
    </w:div>
    <w:div w:id="1153831643">
      <w:bodyDiv w:val="1"/>
      <w:marLeft w:val="0"/>
      <w:marRight w:val="0"/>
      <w:marTop w:val="0"/>
      <w:marBottom w:val="0"/>
      <w:divBdr>
        <w:top w:val="none" w:sz="0" w:space="0" w:color="auto"/>
        <w:left w:val="none" w:sz="0" w:space="0" w:color="auto"/>
        <w:bottom w:val="none" w:sz="0" w:space="0" w:color="auto"/>
        <w:right w:val="none" w:sz="0" w:space="0" w:color="auto"/>
      </w:divBdr>
    </w:div>
    <w:div w:id="1160347229">
      <w:bodyDiv w:val="1"/>
      <w:marLeft w:val="0"/>
      <w:marRight w:val="0"/>
      <w:marTop w:val="0"/>
      <w:marBottom w:val="0"/>
      <w:divBdr>
        <w:top w:val="none" w:sz="0" w:space="0" w:color="auto"/>
        <w:left w:val="none" w:sz="0" w:space="0" w:color="auto"/>
        <w:bottom w:val="none" w:sz="0" w:space="0" w:color="auto"/>
        <w:right w:val="none" w:sz="0" w:space="0" w:color="auto"/>
      </w:divBdr>
    </w:div>
    <w:div w:id="1163207468">
      <w:bodyDiv w:val="1"/>
      <w:marLeft w:val="0"/>
      <w:marRight w:val="0"/>
      <w:marTop w:val="0"/>
      <w:marBottom w:val="0"/>
      <w:divBdr>
        <w:top w:val="none" w:sz="0" w:space="0" w:color="auto"/>
        <w:left w:val="none" w:sz="0" w:space="0" w:color="auto"/>
        <w:bottom w:val="none" w:sz="0" w:space="0" w:color="auto"/>
        <w:right w:val="none" w:sz="0" w:space="0" w:color="auto"/>
      </w:divBdr>
    </w:div>
    <w:div w:id="1166244604">
      <w:bodyDiv w:val="1"/>
      <w:marLeft w:val="0"/>
      <w:marRight w:val="0"/>
      <w:marTop w:val="0"/>
      <w:marBottom w:val="0"/>
      <w:divBdr>
        <w:top w:val="none" w:sz="0" w:space="0" w:color="auto"/>
        <w:left w:val="none" w:sz="0" w:space="0" w:color="auto"/>
        <w:bottom w:val="none" w:sz="0" w:space="0" w:color="auto"/>
        <w:right w:val="none" w:sz="0" w:space="0" w:color="auto"/>
      </w:divBdr>
    </w:div>
    <w:div w:id="1182628821">
      <w:bodyDiv w:val="1"/>
      <w:marLeft w:val="0"/>
      <w:marRight w:val="0"/>
      <w:marTop w:val="0"/>
      <w:marBottom w:val="0"/>
      <w:divBdr>
        <w:top w:val="none" w:sz="0" w:space="0" w:color="auto"/>
        <w:left w:val="none" w:sz="0" w:space="0" w:color="auto"/>
        <w:bottom w:val="none" w:sz="0" w:space="0" w:color="auto"/>
        <w:right w:val="none" w:sz="0" w:space="0" w:color="auto"/>
      </w:divBdr>
    </w:div>
    <w:div w:id="1184175772">
      <w:bodyDiv w:val="1"/>
      <w:marLeft w:val="0"/>
      <w:marRight w:val="0"/>
      <w:marTop w:val="0"/>
      <w:marBottom w:val="0"/>
      <w:divBdr>
        <w:top w:val="none" w:sz="0" w:space="0" w:color="auto"/>
        <w:left w:val="none" w:sz="0" w:space="0" w:color="auto"/>
        <w:bottom w:val="none" w:sz="0" w:space="0" w:color="auto"/>
        <w:right w:val="none" w:sz="0" w:space="0" w:color="auto"/>
      </w:divBdr>
      <w:divsChild>
        <w:div w:id="2010326284">
          <w:marLeft w:val="0"/>
          <w:marRight w:val="0"/>
          <w:marTop w:val="0"/>
          <w:marBottom w:val="0"/>
          <w:divBdr>
            <w:top w:val="none" w:sz="0" w:space="0" w:color="auto"/>
            <w:left w:val="none" w:sz="0" w:space="0" w:color="auto"/>
            <w:bottom w:val="none" w:sz="0" w:space="0" w:color="auto"/>
            <w:right w:val="none" w:sz="0" w:space="0" w:color="auto"/>
          </w:divBdr>
          <w:divsChild>
            <w:div w:id="1970697030">
              <w:marLeft w:val="0"/>
              <w:marRight w:val="0"/>
              <w:marTop w:val="0"/>
              <w:marBottom w:val="0"/>
              <w:divBdr>
                <w:top w:val="none" w:sz="0" w:space="0" w:color="auto"/>
                <w:left w:val="none" w:sz="0" w:space="0" w:color="auto"/>
                <w:bottom w:val="none" w:sz="0" w:space="0" w:color="auto"/>
                <w:right w:val="none" w:sz="0" w:space="0" w:color="auto"/>
              </w:divBdr>
              <w:divsChild>
                <w:div w:id="1112356841">
                  <w:marLeft w:val="0"/>
                  <w:marRight w:val="0"/>
                  <w:marTop w:val="0"/>
                  <w:marBottom w:val="0"/>
                  <w:divBdr>
                    <w:top w:val="none" w:sz="0" w:space="0" w:color="auto"/>
                    <w:left w:val="none" w:sz="0" w:space="0" w:color="auto"/>
                    <w:bottom w:val="none" w:sz="0" w:space="0" w:color="auto"/>
                    <w:right w:val="none" w:sz="0" w:space="0" w:color="auto"/>
                  </w:divBdr>
                  <w:divsChild>
                    <w:div w:id="673723250">
                      <w:marLeft w:val="0"/>
                      <w:marRight w:val="0"/>
                      <w:marTop w:val="0"/>
                      <w:marBottom w:val="240"/>
                      <w:divBdr>
                        <w:top w:val="none" w:sz="0" w:space="0" w:color="auto"/>
                        <w:left w:val="none" w:sz="0" w:space="0" w:color="auto"/>
                        <w:bottom w:val="none" w:sz="0" w:space="0" w:color="auto"/>
                        <w:right w:val="none" w:sz="0" w:space="0" w:color="auto"/>
                      </w:divBdr>
                      <w:divsChild>
                        <w:div w:id="150564459">
                          <w:marLeft w:val="0"/>
                          <w:marRight w:val="0"/>
                          <w:marTop w:val="0"/>
                          <w:marBottom w:val="0"/>
                          <w:divBdr>
                            <w:top w:val="none" w:sz="0" w:space="0" w:color="auto"/>
                            <w:left w:val="none" w:sz="0" w:space="0" w:color="auto"/>
                            <w:bottom w:val="none" w:sz="0" w:space="0" w:color="auto"/>
                            <w:right w:val="none" w:sz="0" w:space="0" w:color="auto"/>
                          </w:divBdr>
                          <w:divsChild>
                            <w:div w:id="1141845352">
                              <w:marLeft w:val="0"/>
                              <w:marRight w:val="0"/>
                              <w:marTop w:val="0"/>
                              <w:marBottom w:val="0"/>
                              <w:divBdr>
                                <w:top w:val="none" w:sz="0" w:space="0" w:color="auto"/>
                                <w:left w:val="none" w:sz="0" w:space="0" w:color="auto"/>
                                <w:bottom w:val="none" w:sz="0" w:space="0" w:color="auto"/>
                                <w:right w:val="none" w:sz="0" w:space="0" w:color="auto"/>
                              </w:divBdr>
                              <w:divsChild>
                                <w:div w:id="464737801">
                                  <w:marLeft w:val="0"/>
                                  <w:marRight w:val="0"/>
                                  <w:marTop w:val="0"/>
                                  <w:marBottom w:val="0"/>
                                  <w:divBdr>
                                    <w:top w:val="none" w:sz="0" w:space="0" w:color="auto"/>
                                    <w:left w:val="none" w:sz="0" w:space="0" w:color="auto"/>
                                    <w:bottom w:val="none" w:sz="0" w:space="0" w:color="auto"/>
                                    <w:right w:val="none" w:sz="0" w:space="0" w:color="auto"/>
                                  </w:divBdr>
                                  <w:divsChild>
                                    <w:div w:id="809246539">
                                      <w:marLeft w:val="0"/>
                                      <w:marRight w:val="0"/>
                                      <w:marTop w:val="0"/>
                                      <w:marBottom w:val="0"/>
                                      <w:divBdr>
                                        <w:top w:val="none" w:sz="0" w:space="0" w:color="auto"/>
                                        <w:left w:val="none" w:sz="0" w:space="0" w:color="auto"/>
                                        <w:bottom w:val="none" w:sz="0" w:space="0" w:color="auto"/>
                                        <w:right w:val="none" w:sz="0" w:space="0" w:color="auto"/>
                                      </w:divBdr>
                                      <w:divsChild>
                                        <w:div w:id="2116561117">
                                          <w:marLeft w:val="0"/>
                                          <w:marRight w:val="0"/>
                                          <w:marTop w:val="0"/>
                                          <w:marBottom w:val="0"/>
                                          <w:divBdr>
                                            <w:top w:val="none" w:sz="0" w:space="0" w:color="auto"/>
                                            <w:left w:val="none" w:sz="0" w:space="0" w:color="auto"/>
                                            <w:bottom w:val="none" w:sz="0" w:space="0" w:color="auto"/>
                                            <w:right w:val="none" w:sz="0" w:space="0" w:color="auto"/>
                                          </w:divBdr>
                                          <w:divsChild>
                                            <w:div w:id="1727341497">
                                              <w:marLeft w:val="0"/>
                                              <w:marRight w:val="0"/>
                                              <w:marTop w:val="0"/>
                                              <w:marBottom w:val="0"/>
                                              <w:divBdr>
                                                <w:top w:val="none" w:sz="0" w:space="0" w:color="auto"/>
                                                <w:left w:val="none" w:sz="0" w:space="0" w:color="auto"/>
                                                <w:bottom w:val="none" w:sz="0" w:space="0" w:color="auto"/>
                                                <w:right w:val="none" w:sz="0" w:space="0" w:color="auto"/>
                                              </w:divBdr>
                                              <w:divsChild>
                                                <w:div w:id="33314955">
                                                  <w:marLeft w:val="0"/>
                                                  <w:marRight w:val="0"/>
                                                  <w:marTop w:val="0"/>
                                                  <w:marBottom w:val="0"/>
                                                  <w:divBdr>
                                                    <w:top w:val="none" w:sz="0" w:space="0" w:color="auto"/>
                                                    <w:left w:val="none" w:sz="0" w:space="0" w:color="auto"/>
                                                    <w:bottom w:val="none" w:sz="0" w:space="0" w:color="auto"/>
                                                    <w:right w:val="none" w:sz="0" w:space="0" w:color="auto"/>
                                                  </w:divBdr>
                                                  <w:divsChild>
                                                    <w:div w:id="231277845">
                                                      <w:marLeft w:val="0"/>
                                                      <w:marRight w:val="0"/>
                                                      <w:marTop w:val="0"/>
                                                      <w:marBottom w:val="0"/>
                                                      <w:divBdr>
                                                        <w:top w:val="none" w:sz="0" w:space="0" w:color="auto"/>
                                                        <w:left w:val="none" w:sz="0" w:space="0" w:color="auto"/>
                                                        <w:bottom w:val="none" w:sz="0" w:space="0" w:color="auto"/>
                                                        <w:right w:val="none" w:sz="0" w:space="0" w:color="auto"/>
                                                      </w:divBdr>
                                                      <w:divsChild>
                                                        <w:div w:id="1474177301">
                                                          <w:marLeft w:val="0"/>
                                                          <w:marRight w:val="0"/>
                                                          <w:marTop w:val="0"/>
                                                          <w:marBottom w:val="0"/>
                                                          <w:divBdr>
                                                            <w:top w:val="none" w:sz="0" w:space="0" w:color="auto"/>
                                                            <w:left w:val="none" w:sz="0" w:space="0" w:color="auto"/>
                                                            <w:bottom w:val="none" w:sz="0" w:space="0" w:color="auto"/>
                                                            <w:right w:val="none" w:sz="0" w:space="0" w:color="auto"/>
                                                          </w:divBdr>
                                                          <w:divsChild>
                                                            <w:div w:id="395327137">
                                                              <w:marLeft w:val="0"/>
                                                              <w:marRight w:val="0"/>
                                                              <w:marTop w:val="0"/>
                                                              <w:marBottom w:val="0"/>
                                                              <w:divBdr>
                                                                <w:top w:val="none" w:sz="0" w:space="0" w:color="auto"/>
                                                                <w:left w:val="none" w:sz="0" w:space="0" w:color="auto"/>
                                                                <w:bottom w:val="none" w:sz="0" w:space="0" w:color="auto"/>
                                                                <w:right w:val="none" w:sz="0" w:space="0" w:color="auto"/>
                                                              </w:divBdr>
                                                              <w:divsChild>
                                                                <w:div w:id="1652372347">
                                                                  <w:marLeft w:val="0"/>
                                                                  <w:marRight w:val="0"/>
                                                                  <w:marTop w:val="0"/>
                                                                  <w:marBottom w:val="0"/>
                                                                  <w:divBdr>
                                                                    <w:top w:val="none" w:sz="0" w:space="0" w:color="auto"/>
                                                                    <w:left w:val="none" w:sz="0" w:space="0" w:color="auto"/>
                                                                    <w:bottom w:val="none" w:sz="0" w:space="0" w:color="auto"/>
                                                                    <w:right w:val="none" w:sz="0" w:space="0" w:color="auto"/>
                                                                  </w:divBdr>
                                                                  <w:divsChild>
                                                                    <w:div w:id="2034532093">
                                                                      <w:marLeft w:val="0"/>
                                                                      <w:marRight w:val="0"/>
                                                                      <w:marTop w:val="0"/>
                                                                      <w:marBottom w:val="0"/>
                                                                      <w:divBdr>
                                                                        <w:top w:val="none" w:sz="0" w:space="0" w:color="auto"/>
                                                                        <w:left w:val="none" w:sz="0" w:space="0" w:color="auto"/>
                                                                        <w:bottom w:val="none" w:sz="0" w:space="0" w:color="auto"/>
                                                                        <w:right w:val="none" w:sz="0" w:space="0" w:color="auto"/>
                                                                      </w:divBdr>
                                                                      <w:divsChild>
                                                                        <w:div w:id="82917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869267">
      <w:bodyDiv w:val="1"/>
      <w:marLeft w:val="0"/>
      <w:marRight w:val="0"/>
      <w:marTop w:val="0"/>
      <w:marBottom w:val="0"/>
      <w:divBdr>
        <w:top w:val="none" w:sz="0" w:space="0" w:color="auto"/>
        <w:left w:val="none" w:sz="0" w:space="0" w:color="auto"/>
        <w:bottom w:val="none" w:sz="0" w:space="0" w:color="auto"/>
        <w:right w:val="none" w:sz="0" w:space="0" w:color="auto"/>
      </w:divBdr>
    </w:div>
    <w:div w:id="1215194239">
      <w:bodyDiv w:val="1"/>
      <w:marLeft w:val="0"/>
      <w:marRight w:val="0"/>
      <w:marTop w:val="0"/>
      <w:marBottom w:val="0"/>
      <w:divBdr>
        <w:top w:val="none" w:sz="0" w:space="0" w:color="auto"/>
        <w:left w:val="none" w:sz="0" w:space="0" w:color="auto"/>
        <w:bottom w:val="none" w:sz="0" w:space="0" w:color="auto"/>
        <w:right w:val="none" w:sz="0" w:space="0" w:color="auto"/>
      </w:divBdr>
    </w:div>
    <w:div w:id="1261186365">
      <w:bodyDiv w:val="1"/>
      <w:marLeft w:val="0"/>
      <w:marRight w:val="0"/>
      <w:marTop w:val="0"/>
      <w:marBottom w:val="0"/>
      <w:divBdr>
        <w:top w:val="none" w:sz="0" w:space="0" w:color="auto"/>
        <w:left w:val="none" w:sz="0" w:space="0" w:color="auto"/>
        <w:bottom w:val="none" w:sz="0" w:space="0" w:color="auto"/>
        <w:right w:val="none" w:sz="0" w:space="0" w:color="auto"/>
      </w:divBdr>
    </w:div>
    <w:div w:id="1269772130">
      <w:bodyDiv w:val="1"/>
      <w:marLeft w:val="0"/>
      <w:marRight w:val="0"/>
      <w:marTop w:val="0"/>
      <w:marBottom w:val="0"/>
      <w:divBdr>
        <w:top w:val="none" w:sz="0" w:space="0" w:color="auto"/>
        <w:left w:val="none" w:sz="0" w:space="0" w:color="auto"/>
        <w:bottom w:val="none" w:sz="0" w:space="0" w:color="auto"/>
        <w:right w:val="none" w:sz="0" w:space="0" w:color="auto"/>
      </w:divBdr>
    </w:div>
    <w:div w:id="1276057535">
      <w:bodyDiv w:val="1"/>
      <w:marLeft w:val="0"/>
      <w:marRight w:val="0"/>
      <w:marTop w:val="0"/>
      <w:marBottom w:val="0"/>
      <w:divBdr>
        <w:top w:val="none" w:sz="0" w:space="0" w:color="auto"/>
        <w:left w:val="none" w:sz="0" w:space="0" w:color="auto"/>
        <w:bottom w:val="none" w:sz="0" w:space="0" w:color="auto"/>
        <w:right w:val="none" w:sz="0" w:space="0" w:color="auto"/>
      </w:divBdr>
    </w:div>
    <w:div w:id="1311206703">
      <w:bodyDiv w:val="1"/>
      <w:marLeft w:val="0"/>
      <w:marRight w:val="0"/>
      <w:marTop w:val="0"/>
      <w:marBottom w:val="0"/>
      <w:divBdr>
        <w:top w:val="none" w:sz="0" w:space="0" w:color="auto"/>
        <w:left w:val="none" w:sz="0" w:space="0" w:color="auto"/>
        <w:bottom w:val="none" w:sz="0" w:space="0" w:color="auto"/>
        <w:right w:val="none" w:sz="0" w:space="0" w:color="auto"/>
      </w:divBdr>
    </w:div>
    <w:div w:id="1337536934">
      <w:bodyDiv w:val="1"/>
      <w:marLeft w:val="0"/>
      <w:marRight w:val="0"/>
      <w:marTop w:val="0"/>
      <w:marBottom w:val="0"/>
      <w:divBdr>
        <w:top w:val="none" w:sz="0" w:space="0" w:color="auto"/>
        <w:left w:val="none" w:sz="0" w:space="0" w:color="auto"/>
        <w:bottom w:val="none" w:sz="0" w:space="0" w:color="auto"/>
        <w:right w:val="none" w:sz="0" w:space="0" w:color="auto"/>
      </w:divBdr>
    </w:div>
    <w:div w:id="1343705798">
      <w:bodyDiv w:val="1"/>
      <w:marLeft w:val="0"/>
      <w:marRight w:val="0"/>
      <w:marTop w:val="0"/>
      <w:marBottom w:val="0"/>
      <w:divBdr>
        <w:top w:val="none" w:sz="0" w:space="0" w:color="auto"/>
        <w:left w:val="none" w:sz="0" w:space="0" w:color="auto"/>
        <w:bottom w:val="none" w:sz="0" w:space="0" w:color="auto"/>
        <w:right w:val="none" w:sz="0" w:space="0" w:color="auto"/>
      </w:divBdr>
    </w:div>
    <w:div w:id="1346245004">
      <w:bodyDiv w:val="1"/>
      <w:marLeft w:val="0"/>
      <w:marRight w:val="0"/>
      <w:marTop w:val="0"/>
      <w:marBottom w:val="0"/>
      <w:divBdr>
        <w:top w:val="none" w:sz="0" w:space="0" w:color="auto"/>
        <w:left w:val="none" w:sz="0" w:space="0" w:color="auto"/>
        <w:bottom w:val="none" w:sz="0" w:space="0" w:color="auto"/>
        <w:right w:val="none" w:sz="0" w:space="0" w:color="auto"/>
      </w:divBdr>
    </w:div>
    <w:div w:id="1383677420">
      <w:bodyDiv w:val="1"/>
      <w:marLeft w:val="0"/>
      <w:marRight w:val="0"/>
      <w:marTop w:val="0"/>
      <w:marBottom w:val="0"/>
      <w:divBdr>
        <w:top w:val="none" w:sz="0" w:space="0" w:color="auto"/>
        <w:left w:val="none" w:sz="0" w:space="0" w:color="auto"/>
        <w:bottom w:val="none" w:sz="0" w:space="0" w:color="auto"/>
        <w:right w:val="none" w:sz="0" w:space="0" w:color="auto"/>
      </w:divBdr>
    </w:div>
    <w:div w:id="1395738079">
      <w:bodyDiv w:val="1"/>
      <w:marLeft w:val="0"/>
      <w:marRight w:val="0"/>
      <w:marTop w:val="0"/>
      <w:marBottom w:val="0"/>
      <w:divBdr>
        <w:top w:val="none" w:sz="0" w:space="0" w:color="auto"/>
        <w:left w:val="none" w:sz="0" w:space="0" w:color="auto"/>
        <w:bottom w:val="none" w:sz="0" w:space="0" w:color="auto"/>
        <w:right w:val="none" w:sz="0" w:space="0" w:color="auto"/>
      </w:divBdr>
    </w:div>
    <w:div w:id="1416514944">
      <w:bodyDiv w:val="1"/>
      <w:marLeft w:val="0"/>
      <w:marRight w:val="0"/>
      <w:marTop w:val="0"/>
      <w:marBottom w:val="0"/>
      <w:divBdr>
        <w:top w:val="none" w:sz="0" w:space="0" w:color="auto"/>
        <w:left w:val="none" w:sz="0" w:space="0" w:color="auto"/>
        <w:bottom w:val="none" w:sz="0" w:space="0" w:color="auto"/>
        <w:right w:val="none" w:sz="0" w:space="0" w:color="auto"/>
      </w:divBdr>
      <w:divsChild>
        <w:div w:id="464667460">
          <w:marLeft w:val="0"/>
          <w:marRight w:val="0"/>
          <w:marTop w:val="0"/>
          <w:marBottom w:val="0"/>
          <w:divBdr>
            <w:top w:val="none" w:sz="0" w:space="0" w:color="auto"/>
            <w:left w:val="none" w:sz="0" w:space="0" w:color="auto"/>
            <w:bottom w:val="none" w:sz="0" w:space="0" w:color="auto"/>
            <w:right w:val="none" w:sz="0" w:space="0" w:color="auto"/>
          </w:divBdr>
          <w:divsChild>
            <w:div w:id="8437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32724">
      <w:bodyDiv w:val="1"/>
      <w:marLeft w:val="0"/>
      <w:marRight w:val="0"/>
      <w:marTop w:val="0"/>
      <w:marBottom w:val="0"/>
      <w:divBdr>
        <w:top w:val="none" w:sz="0" w:space="0" w:color="auto"/>
        <w:left w:val="none" w:sz="0" w:space="0" w:color="auto"/>
        <w:bottom w:val="none" w:sz="0" w:space="0" w:color="auto"/>
        <w:right w:val="none" w:sz="0" w:space="0" w:color="auto"/>
      </w:divBdr>
    </w:div>
    <w:div w:id="1418789409">
      <w:bodyDiv w:val="1"/>
      <w:marLeft w:val="0"/>
      <w:marRight w:val="0"/>
      <w:marTop w:val="0"/>
      <w:marBottom w:val="0"/>
      <w:divBdr>
        <w:top w:val="none" w:sz="0" w:space="0" w:color="auto"/>
        <w:left w:val="none" w:sz="0" w:space="0" w:color="auto"/>
        <w:bottom w:val="none" w:sz="0" w:space="0" w:color="auto"/>
        <w:right w:val="none" w:sz="0" w:space="0" w:color="auto"/>
      </w:divBdr>
    </w:div>
    <w:div w:id="1426144355">
      <w:bodyDiv w:val="1"/>
      <w:marLeft w:val="0"/>
      <w:marRight w:val="0"/>
      <w:marTop w:val="0"/>
      <w:marBottom w:val="0"/>
      <w:divBdr>
        <w:top w:val="none" w:sz="0" w:space="0" w:color="auto"/>
        <w:left w:val="none" w:sz="0" w:space="0" w:color="auto"/>
        <w:bottom w:val="none" w:sz="0" w:space="0" w:color="auto"/>
        <w:right w:val="none" w:sz="0" w:space="0" w:color="auto"/>
      </w:divBdr>
    </w:div>
    <w:div w:id="1436680710">
      <w:bodyDiv w:val="1"/>
      <w:marLeft w:val="0"/>
      <w:marRight w:val="0"/>
      <w:marTop w:val="0"/>
      <w:marBottom w:val="0"/>
      <w:divBdr>
        <w:top w:val="none" w:sz="0" w:space="0" w:color="auto"/>
        <w:left w:val="none" w:sz="0" w:space="0" w:color="auto"/>
        <w:bottom w:val="none" w:sz="0" w:space="0" w:color="auto"/>
        <w:right w:val="none" w:sz="0" w:space="0" w:color="auto"/>
      </w:divBdr>
    </w:div>
    <w:div w:id="1470783856">
      <w:bodyDiv w:val="1"/>
      <w:marLeft w:val="0"/>
      <w:marRight w:val="0"/>
      <w:marTop w:val="0"/>
      <w:marBottom w:val="0"/>
      <w:divBdr>
        <w:top w:val="none" w:sz="0" w:space="0" w:color="auto"/>
        <w:left w:val="none" w:sz="0" w:space="0" w:color="auto"/>
        <w:bottom w:val="none" w:sz="0" w:space="0" w:color="auto"/>
        <w:right w:val="none" w:sz="0" w:space="0" w:color="auto"/>
      </w:divBdr>
    </w:div>
    <w:div w:id="1481583095">
      <w:bodyDiv w:val="1"/>
      <w:marLeft w:val="0"/>
      <w:marRight w:val="0"/>
      <w:marTop w:val="0"/>
      <w:marBottom w:val="0"/>
      <w:divBdr>
        <w:top w:val="none" w:sz="0" w:space="0" w:color="auto"/>
        <w:left w:val="none" w:sz="0" w:space="0" w:color="auto"/>
        <w:bottom w:val="none" w:sz="0" w:space="0" w:color="auto"/>
        <w:right w:val="none" w:sz="0" w:space="0" w:color="auto"/>
      </w:divBdr>
    </w:div>
    <w:div w:id="1482037025">
      <w:bodyDiv w:val="1"/>
      <w:marLeft w:val="0"/>
      <w:marRight w:val="0"/>
      <w:marTop w:val="0"/>
      <w:marBottom w:val="0"/>
      <w:divBdr>
        <w:top w:val="none" w:sz="0" w:space="0" w:color="auto"/>
        <w:left w:val="none" w:sz="0" w:space="0" w:color="auto"/>
        <w:bottom w:val="none" w:sz="0" w:space="0" w:color="auto"/>
        <w:right w:val="none" w:sz="0" w:space="0" w:color="auto"/>
      </w:divBdr>
    </w:div>
    <w:div w:id="1487549316">
      <w:bodyDiv w:val="1"/>
      <w:marLeft w:val="0"/>
      <w:marRight w:val="0"/>
      <w:marTop w:val="0"/>
      <w:marBottom w:val="0"/>
      <w:divBdr>
        <w:top w:val="none" w:sz="0" w:space="0" w:color="auto"/>
        <w:left w:val="none" w:sz="0" w:space="0" w:color="auto"/>
        <w:bottom w:val="none" w:sz="0" w:space="0" w:color="auto"/>
        <w:right w:val="none" w:sz="0" w:space="0" w:color="auto"/>
      </w:divBdr>
    </w:div>
    <w:div w:id="1489635165">
      <w:bodyDiv w:val="1"/>
      <w:marLeft w:val="0"/>
      <w:marRight w:val="0"/>
      <w:marTop w:val="0"/>
      <w:marBottom w:val="0"/>
      <w:divBdr>
        <w:top w:val="none" w:sz="0" w:space="0" w:color="auto"/>
        <w:left w:val="none" w:sz="0" w:space="0" w:color="auto"/>
        <w:bottom w:val="none" w:sz="0" w:space="0" w:color="auto"/>
        <w:right w:val="none" w:sz="0" w:space="0" w:color="auto"/>
      </w:divBdr>
    </w:div>
    <w:div w:id="1531408990">
      <w:bodyDiv w:val="1"/>
      <w:marLeft w:val="0"/>
      <w:marRight w:val="0"/>
      <w:marTop w:val="0"/>
      <w:marBottom w:val="0"/>
      <w:divBdr>
        <w:top w:val="none" w:sz="0" w:space="0" w:color="auto"/>
        <w:left w:val="none" w:sz="0" w:space="0" w:color="auto"/>
        <w:bottom w:val="none" w:sz="0" w:space="0" w:color="auto"/>
        <w:right w:val="none" w:sz="0" w:space="0" w:color="auto"/>
      </w:divBdr>
    </w:div>
    <w:div w:id="1539077539">
      <w:bodyDiv w:val="1"/>
      <w:marLeft w:val="0"/>
      <w:marRight w:val="0"/>
      <w:marTop w:val="0"/>
      <w:marBottom w:val="0"/>
      <w:divBdr>
        <w:top w:val="none" w:sz="0" w:space="0" w:color="auto"/>
        <w:left w:val="none" w:sz="0" w:space="0" w:color="auto"/>
        <w:bottom w:val="none" w:sz="0" w:space="0" w:color="auto"/>
        <w:right w:val="none" w:sz="0" w:space="0" w:color="auto"/>
      </w:divBdr>
    </w:div>
    <w:div w:id="1545869668">
      <w:bodyDiv w:val="1"/>
      <w:marLeft w:val="0"/>
      <w:marRight w:val="0"/>
      <w:marTop w:val="0"/>
      <w:marBottom w:val="0"/>
      <w:divBdr>
        <w:top w:val="none" w:sz="0" w:space="0" w:color="auto"/>
        <w:left w:val="none" w:sz="0" w:space="0" w:color="auto"/>
        <w:bottom w:val="none" w:sz="0" w:space="0" w:color="auto"/>
        <w:right w:val="none" w:sz="0" w:space="0" w:color="auto"/>
      </w:divBdr>
    </w:div>
    <w:div w:id="1549681381">
      <w:bodyDiv w:val="1"/>
      <w:marLeft w:val="0"/>
      <w:marRight w:val="0"/>
      <w:marTop w:val="0"/>
      <w:marBottom w:val="0"/>
      <w:divBdr>
        <w:top w:val="none" w:sz="0" w:space="0" w:color="auto"/>
        <w:left w:val="none" w:sz="0" w:space="0" w:color="auto"/>
        <w:bottom w:val="none" w:sz="0" w:space="0" w:color="auto"/>
        <w:right w:val="none" w:sz="0" w:space="0" w:color="auto"/>
      </w:divBdr>
    </w:div>
    <w:div w:id="1563129045">
      <w:bodyDiv w:val="1"/>
      <w:marLeft w:val="0"/>
      <w:marRight w:val="0"/>
      <w:marTop w:val="0"/>
      <w:marBottom w:val="0"/>
      <w:divBdr>
        <w:top w:val="none" w:sz="0" w:space="0" w:color="auto"/>
        <w:left w:val="none" w:sz="0" w:space="0" w:color="auto"/>
        <w:bottom w:val="none" w:sz="0" w:space="0" w:color="auto"/>
        <w:right w:val="none" w:sz="0" w:space="0" w:color="auto"/>
      </w:divBdr>
    </w:div>
    <w:div w:id="1578393697">
      <w:bodyDiv w:val="1"/>
      <w:marLeft w:val="0"/>
      <w:marRight w:val="0"/>
      <w:marTop w:val="0"/>
      <w:marBottom w:val="0"/>
      <w:divBdr>
        <w:top w:val="none" w:sz="0" w:space="0" w:color="auto"/>
        <w:left w:val="none" w:sz="0" w:space="0" w:color="auto"/>
        <w:bottom w:val="none" w:sz="0" w:space="0" w:color="auto"/>
        <w:right w:val="none" w:sz="0" w:space="0" w:color="auto"/>
      </w:divBdr>
    </w:div>
    <w:div w:id="1591624600">
      <w:bodyDiv w:val="1"/>
      <w:marLeft w:val="0"/>
      <w:marRight w:val="0"/>
      <w:marTop w:val="0"/>
      <w:marBottom w:val="0"/>
      <w:divBdr>
        <w:top w:val="none" w:sz="0" w:space="0" w:color="auto"/>
        <w:left w:val="none" w:sz="0" w:space="0" w:color="auto"/>
        <w:bottom w:val="none" w:sz="0" w:space="0" w:color="auto"/>
        <w:right w:val="none" w:sz="0" w:space="0" w:color="auto"/>
      </w:divBdr>
    </w:div>
    <w:div w:id="1602487508">
      <w:bodyDiv w:val="1"/>
      <w:marLeft w:val="0"/>
      <w:marRight w:val="0"/>
      <w:marTop w:val="0"/>
      <w:marBottom w:val="0"/>
      <w:divBdr>
        <w:top w:val="none" w:sz="0" w:space="0" w:color="auto"/>
        <w:left w:val="none" w:sz="0" w:space="0" w:color="auto"/>
        <w:bottom w:val="none" w:sz="0" w:space="0" w:color="auto"/>
        <w:right w:val="none" w:sz="0" w:space="0" w:color="auto"/>
      </w:divBdr>
    </w:div>
    <w:div w:id="1639408825">
      <w:bodyDiv w:val="1"/>
      <w:marLeft w:val="0"/>
      <w:marRight w:val="0"/>
      <w:marTop w:val="0"/>
      <w:marBottom w:val="0"/>
      <w:divBdr>
        <w:top w:val="none" w:sz="0" w:space="0" w:color="auto"/>
        <w:left w:val="none" w:sz="0" w:space="0" w:color="auto"/>
        <w:bottom w:val="none" w:sz="0" w:space="0" w:color="auto"/>
        <w:right w:val="none" w:sz="0" w:space="0" w:color="auto"/>
      </w:divBdr>
      <w:divsChild>
        <w:div w:id="1587569721">
          <w:marLeft w:val="0"/>
          <w:marRight w:val="0"/>
          <w:marTop w:val="0"/>
          <w:marBottom w:val="0"/>
          <w:divBdr>
            <w:top w:val="none" w:sz="0" w:space="0" w:color="auto"/>
            <w:left w:val="none" w:sz="0" w:space="0" w:color="auto"/>
            <w:bottom w:val="none" w:sz="0" w:space="0" w:color="auto"/>
            <w:right w:val="none" w:sz="0" w:space="0" w:color="auto"/>
          </w:divBdr>
          <w:divsChild>
            <w:div w:id="1276449846">
              <w:marLeft w:val="0"/>
              <w:marRight w:val="0"/>
              <w:marTop w:val="0"/>
              <w:marBottom w:val="0"/>
              <w:divBdr>
                <w:top w:val="none" w:sz="0" w:space="0" w:color="auto"/>
                <w:left w:val="none" w:sz="0" w:space="0" w:color="auto"/>
                <w:bottom w:val="none" w:sz="0" w:space="0" w:color="auto"/>
                <w:right w:val="none" w:sz="0" w:space="0" w:color="auto"/>
              </w:divBdr>
              <w:divsChild>
                <w:div w:id="58245043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645767830">
      <w:bodyDiv w:val="1"/>
      <w:marLeft w:val="0"/>
      <w:marRight w:val="0"/>
      <w:marTop w:val="0"/>
      <w:marBottom w:val="0"/>
      <w:divBdr>
        <w:top w:val="none" w:sz="0" w:space="0" w:color="auto"/>
        <w:left w:val="none" w:sz="0" w:space="0" w:color="auto"/>
        <w:bottom w:val="none" w:sz="0" w:space="0" w:color="auto"/>
        <w:right w:val="none" w:sz="0" w:space="0" w:color="auto"/>
      </w:divBdr>
    </w:div>
    <w:div w:id="1649162803">
      <w:bodyDiv w:val="1"/>
      <w:marLeft w:val="0"/>
      <w:marRight w:val="0"/>
      <w:marTop w:val="0"/>
      <w:marBottom w:val="0"/>
      <w:divBdr>
        <w:top w:val="none" w:sz="0" w:space="0" w:color="auto"/>
        <w:left w:val="none" w:sz="0" w:space="0" w:color="auto"/>
        <w:bottom w:val="none" w:sz="0" w:space="0" w:color="auto"/>
        <w:right w:val="none" w:sz="0" w:space="0" w:color="auto"/>
      </w:divBdr>
    </w:div>
    <w:div w:id="1649939035">
      <w:bodyDiv w:val="1"/>
      <w:marLeft w:val="0"/>
      <w:marRight w:val="0"/>
      <w:marTop w:val="0"/>
      <w:marBottom w:val="0"/>
      <w:divBdr>
        <w:top w:val="none" w:sz="0" w:space="0" w:color="auto"/>
        <w:left w:val="none" w:sz="0" w:space="0" w:color="auto"/>
        <w:bottom w:val="none" w:sz="0" w:space="0" w:color="auto"/>
        <w:right w:val="none" w:sz="0" w:space="0" w:color="auto"/>
      </w:divBdr>
    </w:div>
    <w:div w:id="1659306570">
      <w:bodyDiv w:val="1"/>
      <w:marLeft w:val="0"/>
      <w:marRight w:val="0"/>
      <w:marTop w:val="0"/>
      <w:marBottom w:val="0"/>
      <w:divBdr>
        <w:top w:val="none" w:sz="0" w:space="0" w:color="auto"/>
        <w:left w:val="none" w:sz="0" w:space="0" w:color="auto"/>
        <w:bottom w:val="none" w:sz="0" w:space="0" w:color="auto"/>
        <w:right w:val="none" w:sz="0" w:space="0" w:color="auto"/>
      </w:divBdr>
    </w:div>
    <w:div w:id="1664353404">
      <w:bodyDiv w:val="1"/>
      <w:marLeft w:val="0"/>
      <w:marRight w:val="0"/>
      <w:marTop w:val="0"/>
      <w:marBottom w:val="0"/>
      <w:divBdr>
        <w:top w:val="none" w:sz="0" w:space="0" w:color="auto"/>
        <w:left w:val="none" w:sz="0" w:space="0" w:color="auto"/>
        <w:bottom w:val="none" w:sz="0" w:space="0" w:color="auto"/>
        <w:right w:val="none" w:sz="0" w:space="0" w:color="auto"/>
      </w:divBdr>
    </w:div>
    <w:div w:id="1669938911">
      <w:bodyDiv w:val="1"/>
      <w:marLeft w:val="0"/>
      <w:marRight w:val="0"/>
      <w:marTop w:val="0"/>
      <w:marBottom w:val="0"/>
      <w:divBdr>
        <w:top w:val="none" w:sz="0" w:space="0" w:color="auto"/>
        <w:left w:val="none" w:sz="0" w:space="0" w:color="auto"/>
        <w:bottom w:val="none" w:sz="0" w:space="0" w:color="auto"/>
        <w:right w:val="none" w:sz="0" w:space="0" w:color="auto"/>
      </w:divBdr>
    </w:div>
    <w:div w:id="1677615312">
      <w:bodyDiv w:val="1"/>
      <w:marLeft w:val="0"/>
      <w:marRight w:val="0"/>
      <w:marTop w:val="0"/>
      <w:marBottom w:val="0"/>
      <w:divBdr>
        <w:top w:val="none" w:sz="0" w:space="0" w:color="auto"/>
        <w:left w:val="none" w:sz="0" w:space="0" w:color="auto"/>
        <w:bottom w:val="none" w:sz="0" w:space="0" w:color="auto"/>
        <w:right w:val="none" w:sz="0" w:space="0" w:color="auto"/>
      </w:divBdr>
    </w:div>
    <w:div w:id="1707101278">
      <w:bodyDiv w:val="1"/>
      <w:marLeft w:val="0"/>
      <w:marRight w:val="0"/>
      <w:marTop w:val="0"/>
      <w:marBottom w:val="0"/>
      <w:divBdr>
        <w:top w:val="none" w:sz="0" w:space="0" w:color="auto"/>
        <w:left w:val="none" w:sz="0" w:space="0" w:color="auto"/>
        <w:bottom w:val="none" w:sz="0" w:space="0" w:color="auto"/>
        <w:right w:val="none" w:sz="0" w:space="0" w:color="auto"/>
      </w:divBdr>
    </w:div>
    <w:div w:id="1732145665">
      <w:bodyDiv w:val="1"/>
      <w:marLeft w:val="0"/>
      <w:marRight w:val="0"/>
      <w:marTop w:val="0"/>
      <w:marBottom w:val="0"/>
      <w:divBdr>
        <w:top w:val="none" w:sz="0" w:space="0" w:color="auto"/>
        <w:left w:val="none" w:sz="0" w:space="0" w:color="auto"/>
        <w:bottom w:val="none" w:sz="0" w:space="0" w:color="auto"/>
        <w:right w:val="none" w:sz="0" w:space="0" w:color="auto"/>
      </w:divBdr>
    </w:div>
    <w:div w:id="1740205376">
      <w:bodyDiv w:val="1"/>
      <w:marLeft w:val="0"/>
      <w:marRight w:val="0"/>
      <w:marTop w:val="0"/>
      <w:marBottom w:val="0"/>
      <w:divBdr>
        <w:top w:val="none" w:sz="0" w:space="0" w:color="auto"/>
        <w:left w:val="none" w:sz="0" w:space="0" w:color="auto"/>
        <w:bottom w:val="none" w:sz="0" w:space="0" w:color="auto"/>
        <w:right w:val="none" w:sz="0" w:space="0" w:color="auto"/>
      </w:divBdr>
    </w:div>
    <w:div w:id="1803845048">
      <w:bodyDiv w:val="1"/>
      <w:marLeft w:val="0"/>
      <w:marRight w:val="0"/>
      <w:marTop w:val="0"/>
      <w:marBottom w:val="0"/>
      <w:divBdr>
        <w:top w:val="none" w:sz="0" w:space="0" w:color="auto"/>
        <w:left w:val="none" w:sz="0" w:space="0" w:color="auto"/>
        <w:bottom w:val="none" w:sz="0" w:space="0" w:color="auto"/>
        <w:right w:val="none" w:sz="0" w:space="0" w:color="auto"/>
      </w:divBdr>
    </w:div>
    <w:div w:id="1810857577">
      <w:bodyDiv w:val="1"/>
      <w:marLeft w:val="0"/>
      <w:marRight w:val="0"/>
      <w:marTop w:val="0"/>
      <w:marBottom w:val="0"/>
      <w:divBdr>
        <w:top w:val="none" w:sz="0" w:space="0" w:color="auto"/>
        <w:left w:val="none" w:sz="0" w:space="0" w:color="auto"/>
        <w:bottom w:val="none" w:sz="0" w:space="0" w:color="auto"/>
        <w:right w:val="none" w:sz="0" w:space="0" w:color="auto"/>
      </w:divBdr>
      <w:divsChild>
        <w:div w:id="361368653">
          <w:marLeft w:val="0"/>
          <w:marRight w:val="0"/>
          <w:marTop w:val="0"/>
          <w:marBottom w:val="0"/>
          <w:divBdr>
            <w:top w:val="none" w:sz="0" w:space="0" w:color="auto"/>
            <w:left w:val="none" w:sz="0" w:space="0" w:color="auto"/>
            <w:bottom w:val="none" w:sz="0" w:space="0" w:color="auto"/>
            <w:right w:val="none" w:sz="0" w:space="0" w:color="auto"/>
          </w:divBdr>
        </w:div>
      </w:divsChild>
    </w:div>
    <w:div w:id="1815370126">
      <w:bodyDiv w:val="1"/>
      <w:marLeft w:val="0"/>
      <w:marRight w:val="0"/>
      <w:marTop w:val="0"/>
      <w:marBottom w:val="0"/>
      <w:divBdr>
        <w:top w:val="none" w:sz="0" w:space="0" w:color="auto"/>
        <w:left w:val="none" w:sz="0" w:space="0" w:color="auto"/>
        <w:bottom w:val="none" w:sz="0" w:space="0" w:color="auto"/>
        <w:right w:val="none" w:sz="0" w:space="0" w:color="auto"/>
      </w:divBdr>
    </w:div>
    <w:div w:id="1824738610">
      <w:bodyDiv w:val="1"/>
      <w:marLeft w:val="0"/>
      <w:marRight w:val="0"/>
      <w:marTop w:val="0"/>
      <w:marBottom w:val="0"/>
      <w:divBdr>
        <w:top w:val="none" w:sz="0" w:space="0" w:color="auto"/>
        <w:left w:val="none" w:sz="0" w:space="0" w:color="auto"/>
        <w:bottom w:val="none" w:sz="0" w:space="0" w:color="auto"/>
        <w:right w:val="none" w:sz="0" w:space="0" w:color="auto"/>
      </w:divBdr>
    </w:div>
    <w:div w:id="1832864482">
      <w:bodyDiv w:val="1"/>
      <w:marLeft w:val="0"/>
      <w:marRight w:val="0"/>
      <w:marTop w:val="0"/>
      <w:marBottom w:val="0"/>
      <w:divBdr>
        <w:top w:val="none" w:sz="0" w:space="0" w:color="auto"/>
        <w:left w:val="none" w:sz="0" w:space="0" w:color="auto"/>
        <w:bottom w:val="none" w:sz="0" w:space="0" w:color="auto"/>
        <w:right w:val="none" w:sz="0" w:space="0" w:color="auto"/>
      </w:divBdr>
    </w:div>
    <w:div w:id="1833063222">
      <w:bodyDiv w:val="1"/>
      <w:marLeft w:val="0"/>
      <w:marRight w:val="0"/>
      <w:marTop w:val="0"/>
      <w:marBottom w:val="0"/>
      <w:divBdr>
        <w:top w:val="none" w:sz="0" w:space="0" w:color="auto"/>
        <w:left w:val="none" w:sz="0" w:space="0" w:color="auto"/>
        <w:bottom w:val="none" w:sz="0" w:space="0" w:color="auto"/>
        <w:right w:val="none" w:sz="0" w:space="0" w:color="auto"/>
      </w:divBdr>
    </w:div>
    <w:div w:id="1847331168">
      <w:bodyDiv w:val="1"/>
      <w:marLeft w:val="0"/>
      <w:marRight w:val="0"/>
      <w:marTop w:val="0"/>
      <w:marBottom w:val="0"/>
      <w:divBdr>
        <w:top w:val="none" w:sz="0" w:space="0" w:color="auto"/>
        <w:left w:val="none" w:sz="0" w:space="0" w:color="auto"/>
        <w:bottom w:val="none" w:sz="0" w:space="0" w:color="auto"/>
        <w:right w:val="none" w:sz="0" w:space="0" w:color="auto"/>
      </w:divBdr>
    </w:div>
    <w:div w:id="1861116252">
      <w:bodyDiv w:val="1"/>
      <w:marLeft w:val="0"/>
      <w:marRight w:val="0"/>
      <w:marTop w:val="0"/>
      <w:marBottom w:val="0"/>
      <w:divBdr>
        <w:top w:val="none" w:sz="0" w:space="0" w:color="auto"/>
        <w:left w:val="none" w:sz="0" w:space="0" w:color="auto"/>
        <w:bottom w:val="none" w:sz="0" w:space="0" w:color="auto"/>
        <w:right w:val="none" w:sz="0" w:space="0" w:color="auto"/>
      </w:divBdr>
    </w:div>
    <w:div w:id="1886792384">
      <w:bodyDiv w:val="1"/>
      <w:marLeft w:val="0"/>
      <w:marRight w:val="0"/>
      <w:marTop w:val="0"/>
      <w:marBottom w:val="0"/>
      <w:divBdr>
        <w:top w:val="none" w:sz="0" w:space="0" w:color="auto"/>
        <w:left w:val="none" w:sz="0" w:space="0" w:color="auto"/>
        <w:bottom w:val="none" w:sz="0" w:space="0" w:color="auto"/>
        <w:right w:val="none" w:sz="0" w:space="0" w:color="auto"/>
      </w:divBdr>
    </w:div>
    <w:div w:id="1940407653">
      <w:bodyDiv w:val="1"/>
      <w:marLeft w:val="0"/>
      <w:marRight w:val="0"/>
      <w:marTop w:val="0"/>
      <w:marBottom w:val="0"/>
      <w:divBdr>
        <w:top w:val="none" w:sz="0" w:space="0" w:color="auto"/>
        <w:left w:val="none" w:sz="0" w:space="0" w:color="auto"/>
        <w:bottom w:val="none" w:sz="0" w:space="0" w:color="auto"/>
        <w:right w:val="none" w:sz="0" w:space="0" w:color="auto"/>
      </w:divBdr>
    </w:div>
    <w:div w:id="1942108917">
      <w:bodyDiv w:val="1"/>
      <w:marLeft w:val="0"/>
      <w:marRight w:val="0"/>
      <w:marTop w:val="0"/>
      <w:marBottom w:val="0"/>
      <w:divBdr>
        <w:top w:val="none" w:sz="0" w:space="0" w:color="auto"/>
        <w:left w:val="none" w:sz="0" w:space="0" w:color="auto"/>
        <w:bottom w:val="none" w:sz="0" w:space="0" w:color="auto"/>
        <w:right w:val="none" w:sz="0" w:space="0" w:color="auto"/>
      </w:divBdr>
    </w:div>
    <w:div w:id="1948273339">
      <w:bodyDiv w:val="1"/>
      <w:marLeft w:val="0"/>
      <w:marRight w:val="0"/>
      <w:marTop w:val="0"/>
      <w:marBottom w:val="0"/>
      <w:divBdr>
        <w:top w:val="none" w:sz="0" w:space="0" w:color="auto"/>
        <w:left w:val="none" w:sz="0" w:space="0" w:color="auto"/>
        <w:bottom w:val="none" w:sz="0" w:space="0" w:color="auto"/>
        <w:right w:val="none" w:sz="0" w:space="0" w:color="auto"/>
      </w:divBdr>
    </w:div>
    <w:div w:id="2022781799">
      <w:bodyDiv w:val="1"/>
      <w:marLeft w:val="0"/>
      <w:marRight w:val="0"/>
      <w:marTop w:val="0"/>
      <w:marBottom w:val="0"/>
      <w:divBdr>
        <w:top w:val="none" w:sz="0" w:space="0" w:color="auto"/>
        <w:left w:val="none" w:sz="0" w:space="0" w:color="auto"/>
        <w:bottom w:val="none" w:sz="0" w:space="0" w:color="auto"/>
        <w:right w:val="none" w:sz="0" w:space="0" w:color="auto"/>
      </w:divBdr>
    </w:div>
    <w:div w:id="2023779850">
      <w:bodyDiv w:val="1"/>
      <w:marLeft w:val="0"/>
      <w:marRight w:val="0"/>
      <w:marTop w:val="0"/>
      <w:marBottom w:val="0"/>
      <w:divBdr>
        <w:top w:val="none" w:sz="0" w:space="0" w:color="auto"/>
        <w:left w:val="none" w:sz="0" w:space="0" w:color="auto"/>
        <w:bottom w:val="none" w:sz="0" w:space="0" w:color="auto"/>
        <w:right w:val="none" w:sz="0" w:space="0" w:color="auto"/>
      </w:divBdr>
    </w:div>
    <w:div w:id="2024017306">
      <w:bodyDiv w:val="1"/>
      <w:marLeft w:val="0"/>
      <w:marRight w:val="0"/>
      <w:marTop w:val="0"/>
      <w:marBottom w:val="0"/>
      <w:divBdr>
        <w:top w:val="none" w:sz="0" w:space="0" w:color="auto"/>
        <w:left w:val="none" w:sz="0" w:space="0" w:color="auto"/>
        <w:bottom w:val="none" w:sz="0" w:space="0" w:color="auto"/>
        <w:right w:val="none" w:sz="0" w:space="0" w:color="auto"/>
      </w:divBdr>
    </w:div>
    <w:div w:id="2026594734">
      <w:bodyDiv w:val="1"/>
      <w:marLeft w:val="0"/>
      <w:marRight w:val="0"/>
      <w:marTop w:val="0"/>
      <w:marBottom w:val="0"/>
      <w:divBdr>
        <w:top w:val="none" w:sz="0" w:space="0" w:color="auto"/>
        <w:left w:val="none" w:sz="0" w:space="0" w:color="auto"/>
        <w:bottom w:val="none" w:sz="0" w:space="0" w:color="auto"/>
        <w:right w:val="none" w:sz="0" w:space="0" w:color="auto"/>
      </w:divBdr>
    </w:div>
    <w:div w:id="2036345876">
      <w:bodyDiv w:val="1"/>
      <w:marLeft w:val="0"/>
      <w:marRight w:val="0"/>
      <w:marTop w:val="0"/>
      <w:marBottom w:val="0"/>
      <w:divBdr>
        <w:top w:val="none" w:sz="0" w:space="0" w:color="auto"/>
        <w:left w:val="none" w:sz="0" w:space="0" w:color="auto"/>
        <w:bottom w:val="none" w:sz="0" w:space="0" w:color="auto"/>
        <w:right w:val="none" w:sz="0" w:space="0" w:color="auto"/>
      </w:divBdr>
    </w:div>
    <w:div w:id="2052916216">
      <w:bodyDiv w:val="1"/>
      <w:marLeft w:val="0"/>
      <w:marRight w:val="0"/>
      <w:marTop w:val="0"/>
      <w:marBottom w:val="0"/>
      <w:divBdr>
        <w:top w:val="none" w:sz="0" w:space="0" w:color="auto"/>
        <w:left w:val="none" w:sz="0" w:space="0" w:color="auto"/>
        <w:bottom w:val="none" w:sz="0" w:space="0" w:color="auto"/>
        <w:right w:val="none" w:sz="0" w:space="0" w:color="auto"/>
      </w:divBdr>
    </w:div>
    <w:div w:id="2054692005">
      <w:bodyDiv w:val="1"/>
      <w:marLeft w:val="0"/>
      <w:marRight w:val="0"/>
      <w:marTop w:val="0"/>
      <w:marBottom w:val="0"/>
      <w:divBdr>
        <w:top w:val="none" w:sz="0" w:space="0" w:color="auto"/>
        <w:left w:val="none" w:sz="0" w:space="0" w:color="auto"/>
        <w:bottom w:val="none" w:sz="0" w:space="0" w:color="auto"/>
        <w:right w:val="none" w:sz="0" w:space="0" w:color="auto"/>
      </w:divBdr>
    </w:div>
    <w:div w:id="2072075034">
      <w:bodyDiv w:val="1"/>
      <w:marLeft w:val="0"/>
      <w:marRight w:val="0"/>
      <w:marTop w:val="0"/>
      <w:marBottom w:val="0"/>
      <w:divBdr>
        <w:top w:val="none" w:sz="0" w:space="0" w:color="auto"/>
        <w:left w:val="none" w:sz="0" w:space="0" w:color="auto"/>
        <w:bottom w:val="none" w:sz="0" w:space="0" w:color="auto"/>
        <w:right w:val="none" w:sz="0" w:space="0" w:color="auto"/>
      </w:divBdr>
    </w:div>
    <w:div w:id="2099861896">
      <w:bodyDiv w:val="1"/>
      <w:marLeft w:val="0"/>
      <w:marRight w:val="0"/>
      <w:marTop w:val="0"/>
      <w:marBottom w:val="0"/>
      <w:divBdr>
        <w:top w:val="none" w:sz="0" w:space="0" w:color="auto"/>
        <w:left w:val="none" w:sz="0" w:space="0" w:color="auto"/>
        <w:bottom w:val="none" w:sz="0" w:space="0" w:color="auto"/>
        <w:right w:val="none" w:sz="0" w:space="0" w:color="auto"/>
      </w:divBdr>
    </w:div>
    <w:div w:id="2117671407">
      <w:bodyDiv w:val="1"/>
      <w:marLeft w:val="0"/>
      <w:marRight w:val="0"/>
      <w:marTop w:val="0"/>
      <w:marBottom w:val="0"/>
      <w:divBdr>
        <w:top w:val="none" w:sz="0" w:space="0" w:color="auto"/>
        <w:left w:val="none" w:sz="0" w:space="0" w:color="auto"/>
        <w:bottom w:val="none" w:sz="0" w:space="0" w:color="auto"/>
        <w:right w:val="none" w:sz="0" w:space="0" w:color="auto"/>
      </w:divBdr>
    </w:div>
    <w:div w:id="2134323682">
      <w:bodyDiv w:val="1"/>
      <w:marLeft w:val="0"/>
      <w:marRight w:val="0"/>
      <w:marTop w:val="0"/>
      <w:marBottom w:val="0"/>
      <w:divBdr>
        <w:top w:val="none" w:sz="0" w:space="0" w:color="auto"/>
        <w:left w:val="none" w:sz="0" w:space="0" w:color="auto"/>
        <w:bottom w:val="none" w:sz="0" w:space="0" w:color="auto"/>
        <w:right w:val="none" w:sz="0" w:space="0" w:color="auto"/>
      </w:divBdr>
      <w:divsChild>
        <w:div w:id="751853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nu.edu.au/about/strategic-planning/anu-corporate-plan-2025-202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rvices.anu.edu.au/anu-shared-values?check_logged_in=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nu.edu.au/about/strategic-planning/anu-corporate-plan-2025-202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nu.edu.au/about/strategic-planning/anu-corporate-plan-2025-2028"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mailto:whs@anu.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ANU Colurs">
      <a:dk1>
        <a:srgbClr val="22323A"/>
      </a:dk1>
      <a:lt1>
        <a:sysClr val="window" lastClr="FFFFFF"/>
      </a:lt1>
      <a:dk2>
        <a:srgbClr val="38515E"/>
      </a:dk2>
      <a:lt2>
        <a:srgbClr val="BECFD8"/>
      </a:lt2>
      <a:accent1>
        <a:srgbClr val="BECFD8"/>
      </a:accent1>
      <a:accent2>
        <a:srgbClr val="94B0BE"/>
      </a:accent2>
      <a:accent3>
        <a:srgbClr val="5E889D"/>
      </a:accent3>
      <a:accent4>
        <a:srgbClr val="456473"/>
      </a:accent4>
      <a:accent5>
        <a:srgbClr val="38515E"/>
      </a:accent5>
      <a:accent6>
        <a:srgbClr val="22323A"/>
      </a:accent6>
      <a:hlink>
        <a:srgbClr val="5E889D"/>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0ba0a75-a69f-43f4-a93d-8d3e32f84bc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E913533B8BD249B4EE1828BF7624B6" ma:contentTypeVersion="13" ma:contentTypeDescription="Create a new document." ma:contentTypeScope="" ma:versionID="f6a475880254a141f485cc660423dce1">
  <xsd:schema xmlns:xsd="http://www.w3.org/2001/XMLSchema" xmlns:xs="http://www.w3.org/2001/XMLSchema" xmlns:p="http://schemas.microsoft.com/office/2006/metadata/properties" xmlns:ns3="a0ba0a75-a69f-43f4-a93d-8d3e32f84bc2" xmlns:ns4="9539c2c7-20bc-4ad1-8972-adf1d94b972c" targetNamespace="http://schemas.microsoft.com/office/2006/metadata/properties" ma:root="true" ma:fieldsID="d459965205bd94ce8b790b7848146944" ns3:_="" ns4:_="">
    <xsd:import namespace="a0ba0a75-a69f-43f4-a93d-8d3e32f84bc2"/>
    <xsd:import namespace="9539c2c7-20bc-4ad1-8972-adf1d94b972c"/>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a0a75-a69f-43f4-a93d-8d3e32f84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39c2c7-20bc-4ad1-8972-adf1d94b972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D6592-FB98-4F1E-93E4-846DDDE72025}">
  <ds:schemaRefs>
    <ds:schemaRef ds:uri="http://schemas.microsoft.com/sharepoint/v3/contenttype/forms"/>
  </ds:schemaRefs>
</ds:datastoreItem>
</file>

<file path=customXml/itemProps2.xml><?xml version="1.0" encoding="utf-8"?>
<ds:datastoreItem xmlns:ds="http://schemas.openxmlformats.org/officeDocument/2006/customXml" ds:itemID="{46C53903-2935-4C97-A339-0E4C63482E3B}">
  <ds:schemaRefs>
    <ds:schemaRef ds:uri="http://schemas.microsoft.com/office/2006/metadata/properties"/>
    <ds:schemaRef ds:uri="http://schemas.microsoft.com/office/infopath/2007/PartnerControls"/>
    <ds:schemaRef ds:uri="a0ba0a75-a69f-43f4-a93d-8d3e32f84bc2"/>
  </ds:schemaRefs>
</ds:datastoreItem>
</file>

<file path=customXml/itemProps3.xml><?xml version="1.0" encoding="utf-8"?>
<ds:datastoreItem xmlns:ds="http://schemas.openxmlformats.org/officeDocument/2006/customXml" ds:itemID="{54224AAA-EB20-4024-8283-013A574977B3}">
  <ds:schemaRefs>
    <ds:schemaRef ds:uri="http://schemas.openxmlformats.org/officeDocument/2006/bibliography"/>
  </ds:schemaRefs>
</ds:datastoreItem>
</file>

<file path=customXml/itemProps4.xml><?xml version="1.0" encoding="utf-8"?>
<ds:datastoreItem xmlns:ds="http://schemas.openxmlformats.org/officeDocument/2006/customXml" ds:itemID="{6F1612D4-DB2E-4C05-8ED8-342F33A1A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a0a75-a69f-43f4-a93d-8d3e32f84bc2"/>
    <ds:schemaRef ds:uri="9539c2c7-20bc-4ad1-8972-adf1d94b9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1815</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Clarke</dc:creator>
  <cp:keywords/>
  <dc:description/>
  <cp:lastModifiedBy>Mark Cunningham</cp:lastModifiedBy>
  <cp:revision>14</cp:revision>
  <cp:lastPrinted>2025-12-02T20:55:00Z</cp:lastPrinted>
  <dcterms:created xsi:type="dcterms:W3CDTF">2025-12-09T00:43:00Z</dcterms:created>
  <dcterms:modified xsi:type="dcterms:W3CDTF">2026-02-23T03:04:00Z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0x01010098E913533B8BD249B4EE1828BF7624B6</vt:lpwstr>
  </property>
  <property fmtid="{D5CDD505-2E9C-101B-9397-08002B2CF9AE}" pid="3" name="GrammarlyDocumentId">
    <vt:lpwstr>ea802e00b3c014aef1dc7c7ab71d8f6650a63f7fc482b3d4e452c18edb0c60a0</vt:lpwstr>
  </property>
</Properties>
</file>