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FCE0CF" w14:textId="77777777" w:rsidR="00381D9C" w:rsidRDefault="00381D9C">
      <w:pPr>
        <w:rPr>
          <w:rFonts w:ascii="Public Sans" w:hAnsi="Public Sans"/>
          <w:b/>
          <w:sz w:val="20"/>
          <w:szCs w:val="20"/>
        </w:rPr>
      </w:pPr>
    </w:p>
    <w:p w14:paraId="2E4527CD" w14:textId="1056836F" w:rsidR="00485CA4" w:rsidRPr="00533D8D" w:rsidRDefault="00485CA4" w:rsidP="00A32F71">
      <w:pPr>
        <w:pStyle w:val="Heading1"/>
        <w:rPr>
          <w:b/>
          <w:bCs/>
          <w:color w:val="BE830E"/>
        </w:rPr>
      </w:pPr>
      <w:bookmarkStart w:id="0" w:name="_Introduction"/>
      <w:bookmarkEnd w:id="0"/>
      <w:r w:rsidRPr="00533D8D">
        <w:rPr>
          <w:b/>
          <w:bCs/>
          <w:color w:val="BE830E"/>
        </w:rPr>
        <w:t>Introduction</w:t>
      </w:r>
    </w:p>
    <w:p w14:paraId="0D99AA66" w14:textId="77777777" w:rsidR="00F775CF" w:rsidRDefault="00F775CF" w:rsidP="00F775CF">
      <w:pPr>
        <w:rPr>
          <w:rFonts w:ascii="Public Sans" w:hAnsi="Public Sans"/>
          <w:sz w:val="20"/>
          <w:szCs w:val="20"/>
        </w:rPr>
      </w:pPr>
      <w:r>
        <w:rPr>
          <w:rFonts w:ascii="Public Sans" w:hAnsi="Public Sans"/>
          <w:sz w:val="20"/>
          <w:szCs w:val="20"/>
        </w:rPr>
        <w:t xml:space="preserve">The following information provides general guidance on how to </w:t>
      </w:r>
      <w:hyperlink w:anchor="_Verifying_a_contractor’s" w:history="1">
        <w:r w:rsidRPr="00FE53C5">
          <w:rPr>
            <w:rStyle w:val="Hyperlink"/>
            <w:rFonts w:ascii="Public Sans" w:hAnsi="Public Sans"/>
            <w:sz w:val="20"/>
            <w:szCs w:val="20"/>
          </w:rPr>
          <w:t>verify</w:t>
        </w:r>
      </w:hyperlink>
      <w:r>
        <w:rPr>
          <w:rFonts w:ascii="Public Sans" w:hAnsi="Public Sans"/>
          <w:sz w:val="20"/>
          <w:szCs w:val="20"/>
        </w:rPr>
        <w:t xml:space="preserve"> a contractor’s (Contractor) work, health and safety management system (WHSMS) and </w:t>
      </w:r>
      <w:hyperlink w:anchor="_Managing_a_contractor’s" w:history="1">
        <w:r w:rsidRPr="00717020">
          <w:rPr>
            <w:rStyle w:val="Hyperlink"/>
            <w:rFonts w:ascii="Public Sans" w:hAnsi="Public Sans"/>
            <w:sz w:val="20"/>
            <w:szCs w:val="20"/>
          </w:rPr>
          <w:t>manage</w:t>
        </w:r>
      </w:hyperlink>
      <w:r>
        <w:rPr>
          <w:rFonts w:ascii="Public Sans" w:hAnsi="Public Sans"/>
          <w:sz w:val="20"/>
          <w:szCs w:val="20"/>
        </w:rPr>
        <w:t xml:space="preserve"> the contractor’s safety performance when engaged to complete work for the University outside of Australia. There are two (2) sections to this guidance:</w:t>
      </w:r>
    </w:p>
    <w:bookmarkStart w:id="1" w:name="_Hlk213742693"/>
    <w:p w14:paraId="5B2AC127" w14:textId="3EE2B1E4" w:rsidR="00F775CF" w:rsidRPr="00D03B7B" w:rsidRDefault="00D03B7B" w:rsidP="00F775CF">
      <w:pPr>
        <w:pStyle w:val="ListParagraph"/>
        <w:numPr>
          <w:ilvl w:val="0"/>
          <w:numId w:val="22"/>
        </w:numPr>
        <w:rPr>
          <w:rStyle w:val="Hyperlink"/>
          <w:rFonts w:ascii="Public Sans" w:hAnsi="Public Sans"/>
          <w:sz w:val="20"/>
          <w:szCs w:val="20"/>
        </w:rPr>
      </w:pPr>
      <w:r>
        <w:rPr>
          <w:rFonts w:ascii="Public Sans" w:hAnsi="Public Sans"/>
          <w:sz w:val="20"/>
          <w:szCs w:val="20"/>
        </w:rPr>
        <w:fldChar w:fldCharType="begin"/>
      </w:r>
      <w:r>
        <w:rPr>
          <w:rFonts w:ascii="Public Sans" w:hAnsi="Public Sans"/>
          <w:sz w:val="20"/>
          <w:szCs w:val="20"/>
        </w:rPr>
        <w:instrText>HYPERLINK  \l "_Section_1_-_1"</w:instrText>
      </w:r>
      <w:r>
        <w:rPr>
          <w:rFonts w:ascii="Public Sans" w:hAnsi="Public Sans"/>
          <w:sz w:val="20"/>
          <w:szCs w:val="20"/>
        </w:rPr>
      </w:r>
      <w:r>
        <w:rPr>
          <w:rFonts w:ascii="Public Sans" w:hAnsi="Public Sans"/>
          <w:sz w:val="20"/>
          <w:szCs w:val="20"/>
        </w:rPr>
        <w:fldChar w:fldCharType="separate"/>
      </w:r>
      <w:r w:rsidR="00F775CF" w:rsidRPr="00D03B7B">
        <w:rPr>
          <w:rStyle w:val="Hyperlink"/>
          <w:rFonts w:ascii="Public Sans" w:hAnsi="Public Sans"/>
          <w:sz w:val="20"/>
          <w:szCs w:val="20"/>
        </w:rPr>
        <w:t>Engaging</w:t>
      </w:r>
      <w:r w:rsidR="00F775CF" w:rsidRPr="00D03B7B">
        <w:rPr>
          <w:rStyle w:val="Hyperlink"/>
          <w:rFonts w:ascii="Public Sans" w:hAnsi="Public Sans"/>
          <w:sz w:val="20"/>
          <w:szCs w:val="20"/>
        </w:rPr>
        <w:t xml:space="preserve"> a contractor through a tender process either at a national or international level</w:t>
      </w:r>
    </w:p>
    <w:bookmarkStart w:id="2" w:name="_Hlk213742890"/>
    <w:bookmarkEnd w:id="1"/>
    <w:p w14:paraId="1240D48E" w14:textId="7E64F3FB" w:rsidR="00F775CF" w:rsidRPr="00D03B7B" w:rsidRDefault="00D03B7B" w:rsidP="00F775CF">
      <w:pPr>
        <w:pStyle w:val="ListParagraph"/>
        <w:numPr>
          <w:ilvl w:val="0"/>
          <w:numId w:val="22"/>
        </w:numPr>
        <w:rPr>
          <w:rStyle w:val="Hyperlink"/>
          <w:rFonts w:ascii="Public Sans" w:hAnsi="Public Sans"/>
          <w:sz w:val="20"/>
          <w:szCs w:val="20"/>
        </w:rPr>
      </w:pPr>
      <w:r>
        <w:rPr>
          <w:rFonts w:ascii="Public Sans" w:hAnsi="Public Sans"/>
          <w:sz w:val="20"/>
          <w:szCs w:val="20"/>
        </w:rPr>
        <w:fldChar w:fldCharType="end"/>
      </w:r>
      <w:r>
        <w:rPr>
          <w:rFonts w:ascii="Public Sans" w:hAnsi="Public Sans"/>
          <w:sz w:val="20"/>
          <w:szCs w:val="20"/>
        </w:rPr>
        <w:fldChar w:fldCharType="begin"/>
      </w:r>
      <w:r>
        <w:rPr>
          <w:rFonts w:ascii="Public Sans" w:hAnsi="Public Sans"/>
          <w:sz w:val="20"/>
          <w:szCs w:val="20"/>
        </w:rPr>
        <w:instrText>HYPERLINK  \l "_Section_2_-"</w:instrText>
      </w:r>
      <w:r>
        <w:rPr>
          <w:rFonts w:ascii="Public Sans" w:hAnsi="Public Sans"/>
          <w:sz w:val="20"/>
          <w:szCs w:val="20"/>
        </w:rPr>
      </w:r>
      <w:r>
        <w:rPr>
          <w:rFonts w:ascii="Public Sans" w:hAnsi="Public Sans"/>
          <w:sz w:val="20"/>
          <w:szCs w:val="20"/>
        </w:rPr>
        <w:fldChar w:fldCharType="separate"/>
      </w:r>
      <w:r w:rsidR="00F775CF" w:rsidRPr="00D03B7B">
        <w:rPr>
          <w:rStyle w:val="Hyperlink"/>
          <w:rFonts w:ascii="Public Sans" w:hAnsi="Public Sans"/>
          <w:sz w:val="20"/>
          <w:szCs w:val="20"/>
        </w:rPr>
        <w:t>Engaging</w:t>
      </w:r>
      <w:r w:rsidR="00F775CF" w:rsidRPr="00D03B7B">
        <w:rPr>
          <w:rStyle w:val="Hyperlink"/>
          <w:rFonts w:ascii="Public Sans" w:hAnsi="Public Sans"/>
          <w:sz w:val="20"/>
          <w:szCs w:val="20"/>
        </w:rPr>
        <w:t>,</w:t>
      </w:r>
      <w:r w:rsidR="00F775CF" w:rsidRPr="00D03B7B">
        <w:rPr>
          <w:rStyle w:val="Hyperlink"/>
          <w:rFonts w:ascii="Public Sans" w:hAnsi="Public Sans"/>
          <w:sz w:val="20"/>
          <w:szCs w:val="20"/>
        </w:rPr>
        <w:t xml:space="preserve"> and/or working with</w:t>
      </w:r>
      <w:r w:rsidR="00F775CF" w:rsidRPr="00D03B7B">
        <w:rPr>
          <w:rStyle w:val="Hyperlink"/>
          <w:rFonts w:ascii="Public Sans" w:hAnsi="Public Sans"/>
          <w:sz w:val="20"/>
          <w:szCs w:val="20"/>
        </w:rPr>
        <w:t>,</w:t>
      </w:r>
      <w:r w:rsidR="00F775CF" w:rsidRPr="00D03B7B">
        <w:rPr>
          <w:rStyle w:val="Hyperlink"/>
          <w:rFonts w:ascii="Public Sans" w:hAnsi="Public Sans"/>
          <w:sz w:val="20"/>
          <w:szCs w:val="20"/>
        </w:rPr>
        <w:t xml:space="preserve"> a local contractor </w:t>
      </w:r>
      <w:r w:rsidR="00F775CF" w:rsidRPr="00D03B7B">
        <w:rPr>
          <w:rStyle w:val="Hyperlink"/>
          <w:rFonts w:ascii="Public Sans" w:hAnsi="Public Sans"/>
          <w:sz w:val="20"/>
          <w:szCs w:val="20"/>
        </w:rPr>
        <w:t>within a foreign country</w:t>
      </w:r>
      <w:bookmarkEnd w:id="2"/>
      <w:r w:rsidR="00F775CF" w:rsidRPr="00D03B7B">
        <w:rPr>
          <w:rStyle w:val="Hyperlink"/>
          <w:rFonts w:ascii="Public Sans" w:hAnsi="Public Sans"/>
          <w:sz w:val="20"/>
          <w:szCs w:val="20"/>
        </w:rPr>
        <w:t>.</w:t>
      </w:r>
    </w:p>
    <w:p w14:paraId="1728D2A8" w14:textId="778F0909" w:rsidR="00CB578A" w:rsidRDefault="00D03B7B" w:rsidP="005140B6">
      <w:pPr>
        <w:spacing w:after="0"/>
        <w:rPr>
          <w:rFonts w:ascii="Public Sans" w:hAnsi="Public Sans"/>
          <w:sz w:val="20"/>
          <w:szCs w:val="20"/>
        </w:rPr>
      </w:pPr>
      <w:r>
        <w:rPr>
          <w:rFonts w:ascii="Public Sans" w:hAnsi="Public Sans"/>
          <w:sz w:val="20"/>
          <w:szCs w:val="20"/>
        </w:rPr>
        <w:fldChar w:fldCharType="end"/>
      </w:r>
    </w:p>
    <w:p w14:paraId="420D3C03" w14:textId="586433EC" w:rsidR="005140B6" w:rsidRPr="0068120D" w:rsidRDefault="00B149F2" w:rsidP="005140B6">
      <w:pPr>
        <w:spacing w:after="0"/>
        <w:rPr>
          <w:rFonts w:ascii="Public Sans" w:hAnsi="Public Sans"/>
          <w:sz w:val="20"/>
          <w:szCs w:val="20"/>
        </w:rPr>
      </w:pPr>
      <w:r>
        <w:rPr>
          <w:rFonts w:ascii="Public Sans" w:hAnsi="Public Sans"/>
          <w:sz w:val="20"/>
          <w:szCs w:val="20"/>
        </w:rPr>
        <w:t>There are s</w:t>
      </w:r>
      <w:r w:rsidR="007222FB">
        <w:rPr>
          <w:rFonts w:ascii="Public Sans" w:hAnsi="Public Sans"/>
          <w:sz w:val="20"/>
          <w:szCs w:val="20"/>
        </w:rPr>
        <w:t xml:space="preserve">pecific </w:t>
      </w:r>
      <w:r>
        <w:rPr>
          <w:rFonts w:ascii="Public Sans" w:hAnsi="Public Sans"/>
          <w:sz w:val="20"/>
          <w:szCs w:val="20"/>
        </w:rPr>
        <w:t xml:space="preserve">requirements </w:t>
      </w:r>
      <w:r w:rsidR="00B5727D">
        <w:rPr>
          <w:rFonts w:ascii="Public Sans" w:hAnsi="Public Sans"/>
          <w:sz w:val="20"/>
          <w:szCs w:val="20"/>
        </w:rPr>
        <w:t>in</w:t>
      </w:r>
      <w:r>
        <w:rPr>
          <w:rFonts w:ascii="Public Sans" w:hAnsi="Public Sans"/>
          <w:sz w:val="20"/>
          <w:szCs w:val="20"/>
        </w:rPr>
        <w:t xml:space="preserve"> t</w:t>
      </w:r>
      <w:r w:rsidR="005140B6" w:rsidRPr="0068120D">
        <w:rPr>
          <w:rFonts w:ascii="Public Sans" w:hAnsi="Public Sans"/>
          <w:sz w:val="20"/>
          <w:szCs w:val="20"/>
        </w:rPr>
        <w:t xml:space="preserve">he </w:t>
      </w:r>
      <w:hyperlink r:id="rId11" w:history="1">
        <w:r w:rsidR="007222FB" w:rsidRPr="00B149F2">
          <w:rPr>
            <w:rStyle w:val="Hyperlink"/>
            <w:rFonts w:ascii="Public Sans" w:hAnsi="Public Sans"/>
            <w:i/>
            <w:iCs/>
            <w:sz w:val="20"/>
            <w:szCs w:val="20"/>
          </w:rPr>
          <w:t xml:space="preserve">Work Health and Safety </w:t>
        </w:r>
        <w:r w:rsidR="005140B6" w:rsidRPr="00B149F2">
          <w:rPr>
            <w:rStyle w:val="Hyperlink"/>
            <w:rFonts w:ascii="Public Sans" w:hAnsi="Public Sans"/>
            <w:i/>
            <w:iCs/>
            <w:sz w:val="20"/>
            <w:szCs w:val="20"/>
          </w:rPr>
          <w:t xml:space="preserve">Regulations </w:t>
        </w:r>
        <w:r w:rsidR="007222FB" w:rsidRPr="00B149F2">
          <w:rPr>
            <w:rStyle w:val="Hyperlink"/>
            <w:rFonts w:ascii="Public Sans" w:hAnsi="Public Sans"/>
            <w:i/>
            <w:iCs/>
            <w:sz w:val="20"/>
            <w:szCs w:val="20"/>
          </w:rPr>
          <w:t>2011</w:t>
        </w:r>
      </w:hyperlink>
      <w:r w:rsidR="007222FB" w:rsidRPr="00B149F2">
        <w:rPr>
          <w:rFonts w:ascii="Public Sans" w:hAnsi="Public Sans"/>
          <w:i/>
          <w:iCs/>
          <w:sz w:val="20"/>
          <w:szCs w:val="20"/>
        </w:rPr>
        <w:t xml:space="preserve"> </w:t>
      </w:r>
      <w:r w:rsidR="007222FB">
        <w:rPr>
          <w:rFonts w:ascii="Public Sans" w:hAnsi="Public Sans"/>
          <w:sz w:val="20"/>
          <w:szCs w:val="20"/>
        </w:rPr>
        <w:t xml:space="preserve">(Cth) (the Regulations) </w:t>
      </w:r>
      <w:r w:rsidR="00B02AD0">
        <w:rPr>
          <w:rFonts w:ascii="Public Sans" w:hAnsi="Public Sans"/>
          <w:sz w:val="20"/>
          <w:szCs w:val="20"/>
        </w:rPr>
        <w:t xml:space="preserve">which </w:t>
      </w:r>
      <w:r w:rsidR="005140B6" w:rsidRPr="0068120D">
        <w:rPr>
          <w:rFonts w:ascii="Public Sans" w:hAnsi="Public Sans"/>
          <w:sz w:val="20"/>
          <w:szCs w:val="20"/>
        </w:rPr>
        <w:t xml:space="preserve">apply to work </w:t>
      </w:r>
      <w:r w:rsidR="00B02AD0">
        <w:rPr>
          <w:rFonts w:ascii="Public Sans" w:hAnsi="Public Sans"/>
          <w:sz w:val="20"/>
          <w:szCs w:val="20"/>
        </w:rPr>
        <w:t>the University</w:t>
      </w:r>
      <w:r w:rsidR="005140B6" w:rsidRPr="0068120D">
        <w:rPr>
          <w:rFonts w:ascii="Public Sans" w:hAnsi="Public Sans"/>
          <w:sz w:val="20"/>
          <w:szCs w:val="20"/>
        </w:rPr>
        <w:t xml:space="preserve"> undertakes outside of Australia</w:t>
      </w:r>
      <w:r w:rsidR="00887139">
        <w:rPr>
          <w:rFonts w:ascii="Public Sans" w:hAnsi="Public Sans"/>
          <w:sz w:val="20"/>
          <w:szCs w:val="20"/>
        </w:rPr>
        <w:t xml:space="preserve"> (the Work)</w:t>
      </w:r>
      <w:r w:rsidR="00F775CF">
        <w:rPr>
          <w:rFonts w:ascii="Public Sans" w:hAnsi="Public Sans"/>
          <w:sz w:val="20"/>
          <w:szCs w:val="20"/>
        </w:rPr>
        <w:t xml:space="preserve"> which may be performed by a contractor</w:t>
      </w:r>
      <w:r w:rsidR="005140B6" w:rsidRPr="0068120D">
        <w:rPr>
          <w:rFonts w:ascii="Public Sans" w:hAnsi="Public Sans"/>
          <w:sz w:val="20"/>
          <w:szCs w:val="20"/>
        </w:rPr>
        <w:t>, for example:</w:t>
      </w:r>
    </w:p>
    <w:p w14:paraId="10C420A6" w14:textId="77777777" w:rsidR="005140B6" w:rsidRPr="0068120D" w:rsidRDefault="005140B6" w:rsidP="005D6B17">
      <w:pPr>
        <w:pStyle w:val="ListParagraph"/>
        <w:numPr>
          <w:ilvl w:val="0"/>
          <w:numId w:val="17"/>
        </w:numPr>
        <w:spacing w:after="0" w:line="240" w:lineRule="auto"/>
        <w:rPr>
          <w:rFonts w:ascii="Public Sans" w:hAnsi="Public Sans"/>
          <w:sz w:val="20"/>
          <w:szCs w:val="20"/>
        </w:rPr>
      </w:pPr>
      <w:r w:rsidRPr="0068120D">
        <w:rPr>
          <w:rFonts w:ascii="Public Sans" w:hAnsi="Public Sans"/>
          <w:sz w:val="20"/>
          <w:szCs w:val="20"/>
        </w:rPr>
        <w:t>refurbishing an outlying or remote office or campus in a foreign country</w:t>
      </w:r>
    </w:p>
    <w:p w14:paraId="4F2546D0" w14:textId="77777777" w:rsidR="005140B6" w:rsidRDefault="005140B6" w:rsidP="005D6B17">
      <w:pPr>
        <w:pStyle w:val="ListParagraph"/>
        <w:numPr>
          <w:ilvl w:val="0"/>
          <w:numId w:val="17"/>
        </w:numPr>
        <w:spacing w:after="0" w:line="240" w:lineRule="auto"/>
        <w:rPr>
          <w:rFonts w:ascii="Public Sans" w:hAnsi="Public Sans"/>
          <w:sz w:val="20"/>
          <w:szCs w:val="20"/>
        </w:rPr>
      </w:pPr>
      <w:r w:rsidRPr="0068120D">
        <w:rPr>
          <w:rFonts w:ascii="Public Sans" w:hAnsi="Public Sans"/>
          <w:sz w:val="20"/>
          <w:szCs w:val="20"/>
        </w:rPr>
        <w:t>teaching or research activities in a foreign country.</w:t>
      </w:r>
    </w:p>
    <w:p w14:paraId="19A3C2B3" w14:textId="77777777" w:rsidR="00847D67" w:rsidRDefault="00847D67" w:rsidP="00847D67">
      <w:pPr>
        <w:spacing w:after="0" w:line="240" w:lineRule="auto"/>
        <w:rPr>
          <w:rFonts w:ascii="Public Sans" w:hAnsi="Public Sans"/>
          <w:sz w:val="20"/>
          <w:szCs w:val="20"/>
        </w:rPr>
      </w:pPr>
    </w:p>
    <w:p w14:paraId="161A7420" w14:textId="1D492A35" w:rsidR="00847D67" w:rsidRPr="007A5F3C" w:rsidRDefault="00847D67" w:rsidP="00847D67">
      <w:pPr>
        <w:spacing w:after="0" w:line="240" w:lineRule="auto"/>
        <w:rPr>
          <w:rFonts w:ascii="Public Sans" w:hAnsi="Public Sans"/>
          <w:b/>
          <w:bCs/>
          <w:sz w:val="20"/>
          <w:szCs w:val="20"/>
        </w:rPr>
      </w:pPr>
      <w:r w:rsidRPr="007A5F3C">
        <w:rPr>
          <w:rFonts w:ascii="Public Sans" w:hAnsi="Public Sans"/>
          <w:b/>
          <w:bCs/>
          <w:sz w:val="20"/>
          <w:szCs w:val="20"/>
        </w:rPr>
        <w:t xml:space="preserve">It is </w:t>
      </w:r>
      <w:r w:rsidR="009A1908" w:rsidRPr="007A5F3C">
        <w:rPr>
          <w:rFonts w:ascii="Public Sans" w:hAnsi="Public Sans"/>
          <w:b/>
          <w:bCs/>
          <w:sz w:val="20"/>
          <w:szCs w:val="20"/>
        </w:rPr>
        <w:t xml:space="preserve">recommended the person responsible for engaging a </w:t>
      </w:r>
      <w:r w:rsidR="00EF3BC6">
        <w:rPr>
          <w:rFonts w:ascii="Public Sans" w:hAnsi="Public Sans"/>
          <w:b/>
          <w:bCs/>
          <w:sz w:val="20"/>
          <w:szCs w:val="20"/>
        </w:rPr>
        <w:t>c</w:t>
      </w:r>
      <w:r w:rsidR="009A1908" w:rsidRPr="007A5F3C">
        <w:rPr>
          <w:rFonts w:ascii="Public Sans" w:hAnsi="Public Sans"/>
          <w:b/>
          <w:bCs/>
          <w:sz w:val="20"/>
          <w:szCs w:val="20"/>
        </w:rPr>
        <w:t xml:space="preserve">ontractor </w:t>
      </w:r>
      <w:r w:rsidR="00887139">
        <w:rPr>
          <w:rFonts w:ascii="Public Sans" w:hAnsi="Public Sans"/>
          <w:b/>
          <w:bCs/>
          <w:sz w:val="20"/>
          <w:szCs w:val="20"/>
        </w:rPr>
        <w:t>for the Work</w:t>
      </w:r>
      <w:r w:rsidR="001C6CA4" w:rsidRPr="007A5F3C">
        <w:rPr>
          <w:rFonts w:ascii="Public Sans" w:hAnsi="Public Sans"/>
          <w:b/>
          <w:bCs/>
          <w:sz w:val="20"/>
          <w:szCs w:val="20"/>
        </w:rPr>
        <w:t xml:space="preserve">, liaise with Safety and Wellbeing about the </w:t>
      </w:r>
      <w:r w:rsidR="00062466" w:rsidRPr="007A5F3C">
        <w:rPr>
          <w:rFonts w:ascii="Public Sans" w:hAnsi="Public Sans"/>
          <w:b/>
          <w:bCs/>
          <w:sz w:val="20"/>
          <w:szCs w:val="20"/>
        </w:rPr>
        <w:t xml:space="preserve">specific WHS requirements both the University and </w:t>
      </w:r>
      <w:r w:rsidR="00EF3BC6">
        <w:rPr>
          <w:rFonts w:ascii="Public Sans" w:hAnsi="Public Sans"/>
          <w:b/>
          <w:bCs/>
          <w:sz w:val="20"/>
          <w:szCs w:val="20"/>
        </w:rPr>
        <w:t>c</w:t>
      </w:r>
      <w:r w:rsidR="00062466" w:rsidRPr="007A5F3C">
        <w:rPr>
          <w:rFonts w:ascii="Public Sans" w:hAnsi="Public Sans"/>
          <w:b/>
          <w:bCs/>
          <w:sz w:val="20"/>
          <w:szCs w:val="20"/>
        </w:rPr>
        <w:t xml:space="preserve">ontractor </w:t>
      </w:r>
      <w:r w:rsidR="00F26D19" w:rsidRPr="007A5F3C">
        <w:rPr>
          <w:rFonts w:ascii="Public Sans" w:hAnsi="Public Sans"/>
          <w:b/>
          <w:bCs/>
          <w:sz w:val="20"/>
          <w:szCs w:val="20"/>
        </w:rPr>
        <w:t xml:space="preserve">may be required to comply with in </w:t>
      </w:r>
      <w:r w:rsidR="00B63811" w:rsidRPr="007A5F3C">
        <w:rPr>
          <w:rFonts w:ascii="Public Sans" w:hAnsi="Public Sans"/>
          <w:b/>
          <w:bCs/>
          <w:sz w:val="20"/>
          <w:szCs w:val="20"/>
        </w:rPr>
        <w:t xml:space="preserve">relation to </w:t>
      </w:r>
      <w:r w:rsidR="007A5F3C" w:rsidRPr="007A5F3C">
        <w:rPr>
          <w:rFonts w:ascii="Public Sans" w:hAnsi="Public Sans"/>
          <w:b/>
          <w:bCs/>
          <w:sz w:val="20"/>
          <w:szCs w:val="20"/>
        </w:rPr>
        <w:t>the Regulations.</w:t>
      </w:r>
      <w:r w:rsidR="006B3E15">
        <w:rPr>
          <w:rFonts w:ascii="Public Sans" w:hAnsi="Public Sans"/>
          <w:b/>
          <w:bCs/>
          <w:sz w:val="20"/>
          <w:szCs w:val="20"/>
        </w:rPr>
        <w:t xml:space="preserve"> It is important to note, the </w:t>
      </w:r>
      <w:r w:rsidR="00EF3BC6">
        <w:rPr>
          <w:rFonts w:ascii="Public Sans" w:hAnsi="Public Sans"/>
          <w:b/>
          <w:bCs/>
          <w:sz w:val="20"/>
          <w:szCs w:val="20"/>
        </w:rPr>
        <w:t>c</w:t>
      </w:r>
      <w:r w:rsidR="006B3E15">
        <w:rPr>
          <w:rFonts w:ascii="Public Sans" w:hAnsi="Public Sans"/>
          <w:b/>
          <w:bCs/>
          <w:sz w:val="20"/>
          <w:szCs w:val="20"/>
        </w:rPr>
        <w:t xml:space="preserve">ontractor must be informed prior to engagement </w:t>
      </w:r>
      <w:r w:rsidR="00C83F2B">
        <w:rPr>
          <w:rFonts w:ascii="Public Sans" w:hAnsi="Public Sans"/>
          <w:b/>
          <w:bCs/>
          <w:sz w:val="20"/>
          <w:szCs w:val="20"/>
        </w:rPr>
        <w:t xml:space="preserve">(approach to market or request for quote, etc) what the specific WHS requirements will be </w:t>
      </w:r>
      <w:r w:rsidR="00700244">
        <w:rPr>
          <w:rFonts w:ascii="Public Sans" w:hAnsi="Public Sans"/>
          <w:b/>
          <w:bCs/>
          <w:sz w:val="20"/>
          <w:szCs w:val="20"/>
        </w:rPr>
        <w:t>in completing the Work.</w:t>
      </w:r>
    </w:p>
    <w:p w14:paraId="641A707A" w14:textId="77777777" w:rsidR="005140B6" w:rsidRPr="0068120D" w:rsidRDefault="005140B6" w:rsidP="005140B6">
      <w:pPr>
        <w:spacing w:after="0"/>
        <w:rPr>
          <w:rFonts w:ascii="Public Sans" w:hAnsi="Public Sans"/>
          <w:sz w:val="20"/>
          <w:szCs w:val="20"/>
        </w:rPr>
      </w:pPr>
    </w:p>
    <w:p w14:paraId="6559ED22" w14:textId="6452A628" w:rsidR="005140B6" w:rsidRPr="0068120D" w:rsidRDefault="005140B6" w:rsidP="005140B6">
      <w:pPr>
        <w:spacing w:after="0"/>
        <w:rPr>
          <w:rFonts w:ascii="Public Sans" w:hAnsi="Public Sans"/>
          <w:sz w:val="20"/>
          <w:szCs w:val="20"/>
        </w:rPr>
      </w:pPr>
      <w:hyperlink r:id="rId12" w:history="1">
        <w:r w:rsidRPr="0068120D">
          <w:rPr>
            <w:rStyle w:val="Hyperlink"/>
            <w:rFonts w:ascii="Public Sans" w:hAnsi="Public Sans"/>
            <w:sz w:val="20"/>
            <w:szCs w:val="20"/>
          </w:rPr>
          <w:t>Regulation 11A</w:t>
        </w:r>
      </w:hyperlink>
      <w:r w:rsidRPr="0068120D">
        <w:rPr>
          <w:rFonts w:ascii="Public Sans" w:hAnsi="Public Sans"/>
          <w:sz w:val="20"/>
          <w:szCs w:val="20"/>
        </w:rPr>
        <w:t xml:space="preserve"> identifies certain provisions that apply outside of Australia. When engaging contractors to perform work for which these provisions may apply, </w:t>
      </w:r>
      <w:r w:rsidR="002C142A">
        <w:rPr>
          <w:rFonts w:ascii="Public Sans" w:hAnsi="Public Sans"/>
          <w:sz w:val="20"/>
          <w:szCs w:val="20"/>
        </w:rPr>
        <w:t>the University</w:t>
      </w:r>
      <w:r w:rsidRPr="0068120D">
        <w:rPr>
          <w:rFonts w:ascii="Public Sans" w:hAnsi="Public Sans"/>
          <w:sz w:val="20"/>
          <w:szCs w:val="20"/>
        </w:rPr>
        <w:t xml:space="preserve"> has a duty to ensure compliance by the </w:t>
      </w:r>
      <w:r w:rsidR="00D251EE">
        <w:rPr>
          <w:rFonts w:ascii="Public Sans" w:hAnsi="Public Sans"/>
          <w:sz w:val="20"/>
          <w:szCs w:val="20"/>
        </w:rPr>
        <w:t>C</w:t>
      </w:r>
      <w:r w:rsidRPr="0068120D">
        <w:rPr>
          <w:rFonts w:ascii="Public Sans" w:hAnsi="Public Sans"/>
          <w:sz w:val="20"/>
          <w:szCs w:val="20"/>
        </w:rPr>
        <w:t>ontractor with the applicable provisions (regulatory requirements).</w:t>
      </w:r>
    </w:p>
    <w:p w14:paraId="45EB1202" w14:textId="77777777" w:rsidR="005140B6" w:rsidRPr="0068120D" w:rsidRDefault="005140B6" w:rsidP="005140B6">
      <w:pPr>
        <w:spacing w:after="0"/>
        <w:rPr>
          <w:rFonts w:ascii="Public Sans" w:hAnsi="Public Sans"/>
          <w:sz w:val="20"/>
          <w:szCs w:val="20"/>
        </w:rPr>
      </w:pPr>
    </w:p>
    <w:p w14:paraId="661EBCB4" w14:textId="09BF46D2" w:rsidR="005140B6" w:rsidRPr="0068120D" w:rsidRDefault="005140B6" w:rsidP="005140B6">
      <w:pPr>
        <w:spacing w:after="0"/>
        <w:rPr>
          <w:rFonts w:ascii="Public Sans" w:hAnsi="Public Sans"/>
          <w:sz w:val="20"/>
          <w:szCs w:val="20"/>
        </w:rPr>
      </w:pPr>
      <w:r w:rsidRPr="0068120D">
        <w:rPr>
          <w:rFonts w:ascii="Public Sans" w:hAnsi="Public Sans"/>
          <w:sz w:val="20"/>
          <w:szCs w:val="20"/>
        </w:rPr>
        <w:t>The following provisions are identified by Regulation 11A</w:t>
      </w:r>
      <w:r w:rsidR="00EF3BC6">
        <w:rPr>
          <w:rFonts w:ascii="Public Sans" w:hAnsi="Public Sans"/>
          <w:sz w:val="20"/>
          <w:szCs w:val="20"/>
        </w:rPr>
        <w:t xml:space="preserve"> which may be appliable to the Work performed by a contractor (the Contractor)</w:t>
      </w:r>
      <w:r w:rsidRPr="0068120D">
        <w:rPr>
          <w:rFonts w:ascii="Public Sans" w:hAnsi="Public Sans"/>
          <w:sz w:val="20"/>
          <w:szCs w:val="20"/>
        </w:rPr>
        <w:t>:</w:t>
      </w:r>
    </w:p>
    <w:p w14:paraId="443A2766" w14:textId="77777777" w:rsidR="005140B6" w:rsidRPr="0068120D" w:rsidRDefault="005140B6" w:rsidP="005D6B17">
      <w:pPr>
        <w:pStyle w:val="ListParagraph"/>
        <w:numPr>
          <w:ilvl w:val="0"/>
          <w:numId w:val="18"/>
        </w:numPr>
        <w:spacing w:after="0" w:line="240" w:lineRule="auto"/>
        <w:rPr>
          <w:rFonts w:ascii="Public Sans" w:hAnsi="Public Sans"/>
          <w:sz w:val="20"/>
          <w:szCs w:val="20"/>
        </w:rPr>
      </w:pPr>
      <w:r w:rsidRPr="0068120D">
        <w:rPr>
          <w:rFonts w:ascii="Public Sans" w:hAnsi="Public Sans"/>
          <w:sz w:val="20"/>
          <w:szCs w:val="20"/>
        </w:rPr>
        <w:t>Work group determination, health and safety representative (HSR) elections and training (Part 2.1 of the Regulations)</w:t>
      </w:r>
    </w:p>
    <w:p w14:paraId="06063E03" w14:textId="77777777" w:rsidR="005140B6" w:rsidRPr="0068120D" w:rsidRDefault="005140B6" w:rsidP="005D6B17">
      <w:pPr>
        <w:pStyle w:val="ListParagraph"/>
        <w:numPr>
          <w:ilvl w:val="0"/>
          <w:numId w:val="18"/>
        </w:numPr>
        <w:spacing w:after="0" w:line="240" w:lineRule="auto"/>
        <w:rPr>
          <w:rFonts w:ascii="Public Sans" w:hAnsi="Public Sans"/>
          <w:sz w:val="20"/>
          <w:szCs w:val="20"/>
        </w:rPr>
      </w:pPr>
      <w:r w:rsidRPr="0068120D">
        <w:rPr>
          <w:rFonts w:ascii="Public Sans" w:hAnsi="Public Sans"/>
          <w:sz w:val="20"/>
          <w:szCs w:val="20"/>
        </w:rPr>
        <w:t>Issue resolution and cessation of unsafe work (Part 2.2 and 2.3 of the Regulations)</w:t>
      </w:r>
    </w:p>
    <w:p w14:paraId="3885B748" w14:textId="77777777" w:rsidR="005140B6" w:rsidRPr="0068120D" w:rsidRDefault="005140B6" w:rsidP="005D6B17">
      <w:pPr>
        <w:pStyle w:val="ListParagraph"/>
        <w:numPr>
          <w:ilvl w:val="0"/>
          <w:numId w:val="18"/>
        </w:numPr>
        <w:spacing w:after="0" w:line="240" w:lineRule="auto"/>
        <w:rPr>
          <w:rFonts w:ascii="Public Sans" w:hAnsi="Public Sans"/>
          <w:sz w:val="20"/>
          <w:szCs w:val="20"/>
        </w:rPr>
      </w:pPr>
      <w:r w:rsidRPr="0068120D">
        <w:rPr>
          <w:rFonts w:ascii="Public Sans" w:hAnsi="Public Sans"/>
          <w:sz w:val="20"/>
          <w:szCs w:val="20"/>
        </w:rPr>
        <w:t>Managing risks to health and safety (Part 3.1 of the Regulations)</w:t>
      </w:r>
    </w:p>
    <w:p w14:paraId="7CD515DA" w14:textId="77777777" w:rsidR="005140B6" w:rsidRPr="0068120D" w:rsidRDefault="005140B6" w:rsidP="005D6B17">
      <w:pPr>
        <w:pStyle w:val="ListParagraph"/>
        <w:numPr>
          <w:ilvl w:val="0"/>
          <w:numId w:val="18"/>
        </w:numPr>
        <w:spacing w:after="0" w:line="240" w:lineRule="auto"/>
        <w:rPr>
          <w:rFonts w:ascii="Public Sans" w:hAnsi="Public Sans"/>
          <w:sz w:val="20"/>
          <w:szCs w:val="20"/>
        </w:rPr>
      </w:pPr>
      <w:r w:rsidRPr="0068120D">
        <w:rPr>
          <w:rFonts w:ascii="Public Sans" w:hAnsi="Public Sans"/>
          <w:sz w:val="20"/>
          <w:szCs w:val="20"/>
        </w:rPr>
        <w:t>Information, training and instruction, working environment, first aid, emergency plans, personal protective equipment, remote or isolated work, hazardous atmospheres, storage of flammable or combustible substances, falling objects, and psychosocial risks (Part 3.2 of the Regulations)</w:t>
      </w:r>
    </w:p>
    <w:p w14:paraId="15B43E17" w14:textId="77777777" w:rsidR="005140B6" w:rsidRPr="0068120D" w:rsidRDefault="005140B6" w:rsidP="005D6B17">
      <w:pPr>
        <w:pStyle w:val="ListParagraph"/>
        <w:numPr>
          <w:ilvl w:val="0"/>
          <w:numId w:val="18"/>
        </w:numPr>
        <w:spacing w:after="0" w:line="240" w:lineRule="auto"/>
        <w:rPr>
          <w:rFonts w:ascii="Public Sans" w:hAnsi="Public Sans"/>
          <w:sz w:val="20"/>
          <w:szCs w:val="20"/>
        </w:rPr>
      </w:pPr>
      <w:r w:rsidRPr="0068120D">
        <w:rPr>
          <w:rFonts w:ascii="Public Sans" w:hAnsi="Public Sans"/>
          <w:sz w:val="20"/>
          <w:szCs w:val="20"/>
        </w:rPr>
        <w:t>General electrical safety in workplaces and energised electrical work (Part 4.7 of the Regulations)</w:t>
      </w:r>
    </w:p>
    <w:p w14:paraId="3EBEAF6E" w14:textId="77777777" w:rsidR="005140B6" w:rsidRPr="0068120D" w:rsidRDefault="005140B6" w:rsidP="005D6B17">
      <w:pPr>
        <w:pStyle w:val="ListParagraph"/>
        <w:numPr>
          <w:ilvl w:val="0"/>
          <w:numId w:val="18"/>
        </w:numPr>
        <w:spacing w:after="0" w:line="240" w:lineRule="auto"/>
        <w:rPr>
          <w:rFonts w:ascii="Public Sans" w:hAnsi="Public Sans"/>
          <w:sz w:val="20"/>
          <w:szCs w:val="20"/>
        </w:rPr>
      </w:pPr>
      <w:r w:rsidRPr="0068120D">
        <w:rPr>
          <w:rFonts w:ascii="Public Sans" w:hAnsi="Public Sans"/>
          <w:sz w:val="20"/>
          <w:szCs w:val="20"/>
        </w:rPr>
        <w:t>Diving work (Part 4.8 of the Regulations)</w:t>
      </w:r>
    </w:p>
    <w:p w14:paraId="345CD5D8" w14:textId="77777777" w:rsidR="005140B6" w:rsidRPr="0068120D" w:rsidRDefault="005140B6" w:rsidP="005D6B17">
      <w:pPr>
        <w:pStyle w:val="ListParagraph"/>
        <w:numPr>
          <w:ilvl w:val="0"/>
          <w:numId w:val="18"/>
        </w:numPr>
        <w:spacing w:after="0" w:line="240" w:lineRule="auto"/>
        <w:rPr>
          <w:rFonts w:ascii="Public Sans" w:hAnsi="Public Sans"/>
          <w:sz w:val="20"/>
          <w:szCs w:val="20"/>
        </w:rPr>
      </w:pPr>
      <w:r w:rsidRPr="0068120D">
        <w:rPr>
          <w:rFonts w:ascii="Public Sans" w:hAnsi="Public Sans"/>
          <w:sz w:val="20"/>
          <w:szCs w:val="20"/>
        </w:rPr>
        <w:t>Additional duties relating to registered plant and plant designs which relates to records of plant design and the manufacture and import of plant, which are or could reasonably be expected to be used in Australia (Part 5.2 of the Regulations)</w:t>
      </w:r>
    </w:p>
    <w:p w14:paraId="688492DD" w14:textId="77777777" w:rsidR="005140B6" w:rsidRPr="0068120D" w:rsidRDefault="005140B6" w:rsidP="005D6B17">
      <w:pPr>
        <w:pStyle w:val="ListParagraph"/>
        <w:numPr>
          <w:ilvl w:val="0"/>
          <w:numId w:val="18"/>
        </w:numPr>
        <w:spacing w:after="0" w:line="240" w:lineRule="auto"/>
        <w:rPr>
          <w:rFonts w:ascii="Public Sans" w:hAnsi="Public Sans"/>
          <w:sz w:val="20"/>
          <w:szCs w:val="20"/>
        </w:rPr>
      </w:pPr>
      <w:r w:rsidRPr="0068120D">
        <w:rPr>
          <w:rFonts w:ascii="Public Sans" w:hAnsi="Public Sans"/>
          <w:sz w:val="20"/>
          <w:szCs w:val="20"/>
        </w:rPr>
        <w:t>Registration of plant designs and items of plant which are or could reasonably be expected to be used in Australia (Part 5.3 of the Regulations)</w:t>
      </w:r>
    </w:p>
    <w:p w14:paraId="4103087E" w14:textId="77777777" w:rsidR="005140B6" w:rsidRPr="0068120D" w:rsidRDefault="005140B6" w:rsidP="005D6B17">
      <w:pPr>
        <w:pStyle w:val="ListParagraph"/>
        <w:numPr>
          <w:ilvl w:val="0"/>
          <w:numId w:val="18"/>
        </w:numPr>
        <w:spacing w:after="0" w:line="240" w:lineRule="auto"/>
        <w:rPr>
          <w:rFonts w:ascii="Public Sans" w:hAnsi="Public Sans"/>
          <w:sz w:val="20"/>
          <w:szCs w:val="20"/>
        </w:rPr>
      </w:pPr>
      <w:r w:rsidRPr="0068120D">
        <w:rPr>
          <w:rFonts w:ascii="Public Sans" w:hAnsi="Public Sans"/>
          <w:sz w:val="20"/>
          <w:szCs w:val="20"/>
        </w:rPr>
        <w:t>Construction work excluding principle contractor and general construction training provisions (Part 6.1 to 6.3 of the Regulations)</w:t>
      </w:r>
    </w:p>
    <w:p w14:paraId="652D5ED2" w14:textId="7781F402" w:rsidR="00EB6F99" w:rsidRDefault="005140B6" w:rsidP="005140B6">
      <w:pPr>
        <w:pStyle w:val="ListParagraph"/>
        <w:numPr>
          <w:ilvl w:val="0"/>
          <w:numId w:val="18"/>
        </w:numPr>
        <w:spacing w:after="0" w:line="240" w:lineRule="auto"/>
        <w:rPr>
          <w:rFonts w:ascii="Public Sans" w:hAnsi="Public Sans"/>
          <w:sz w:val="20"/>
          <w:szCs w:val="20"/>
        </w:rPr>
      </w:pPr>
      <w:r w:rsidRPr="0068120D">
        <w:rPr>
          <w:rFonts w:ascii="Public Sans" w:hAnsi="Public Sans"/>
          <w:b/>
          <w:sz w:val="20"/>
          <w:szCs w:val="20"/>
        </w:rPr>
        <w:t>Any other provision or regulation</w:t>
      </w:r>
      <w:r w:rsidRPr="0068120D">
        <w:rPr>
          <w:rFonts w:ascii="Public Sans" w:hAnsi="Public Sans"/>
          <w:sz w:val="20"/>
          <w:szCs w:val="20"/>
        </w:rPr>
        <w:t xml:space="preserve"> which requires application in order to apply the provisions mentioned above.</w:t>
      </w:r>
    </w:p>
    <w:p w14:paraId="3B262473" w14:textId="77777777" w:rsidR="006808D3" w:rsidRPr="006808D3" w:rsidRDefault="006808D3" w:rsidP="006808D3">
      <w:pPr>
        <w:pStyle w:val="ListParagraph"/>
        <w:spacing w:after="0" w:line="240" w:lineRule="auto"/>
        <w:rPr>
          <w:rFonts w:ascii="Public Sans" w:hAnsi="Public Sans"/>
          <w:sz w:val="20"/>
          <w:szCs w:val="20"/>
        </w:rPr>
      </w:pPr>
    </w:p>
    <w:p w14:paraId="3B37FCC9" w14:textId="77777777" w:rsidR="00F775CF" w:rsidRDefault="00F775CF" w:rsidP="005140B6">
      <w:pPr>
        <w:rPr>
          <w:rFonts w:ascii="Public Sans" w:hAnsi="Public Sans"/>
          <w:sz w:val="20"/>
          <w:szCs w:val="20"/>
        </w:rPr>
      </w:pPr>
    </w:p>
    <w:p w14:paraId="334CF594" w14:textId="77777777" w:rsidR="00F775CF" w:rsidRDefault="00F775CF" w:rsidP="005140B6">
      <w:pPr>
        <w:rPr>
          <w:rFonts w:ascii="Public Sans" w:hAnsi="Public Sans"/>
          <w:sz w:val="20"/>
          <w:szCs w:val="20"/>
        </w:rPr>
      </w:pPr>
    </w:p>
    <w:p w14:paraId="09582079" w14:textId="77777777" w:rsidR="00F775CF" w:rsidRDefault="00F775CF" w:rsidP="005140B6">
      <w:pPr>
        <w:rPr>
          <w:rFonts w:ascii="Public Sans" w:hAnsi="Public Sans"/>
          <w:sz w:val="20"/>
          <w:szCs w:val="20"/>
        </w:rPr>
      </w:pPr>
    </w:p>
    <w:p w14:paraId="4E69B8E0" w14:textId="77777777" w:rsidR="00F775CF" w:rsidRDefault="00F775CF" w:rsidP="005140B6">
      <w:pPr>
        <w:rPr>
          <w:rFonts w:ascii="Public Sans" w:hAnsi="Public Sans"/>
          <w:sz w:val="20"/>
          <w:szCs w:val="20"/>
        </w:rPr>
      </w:pPr>
    </w:p>
    <w:p w14:paraId="45E3D8AF" w14:textId="77777777" w:rsidR="00F775CF" w:rsidRDefault="00F775CF" w:rsidP="005140B6">
      <w:pPr>
        <w:rPr>
          <w:rFonts w:ascii="Public Sans" w:hAnsi="Public Sans"/>
          <w:sz w:val="20"/>
          <w:szCs w:val="20"/>
        </w:rPr>
      </w:pPr>
    </w:p>
    <w:p w14:paraId="153E59CD" w14:textId="77777777" w:rsidR="00CB578A" w:rsidRDefault="00CB578A" w:rsidP="005140B6">
      <w:pPr>
        <w:rPr>
          <w:rFonts w:ascii="Public Sans" w:hAnsi="Public Sans"/>
          <w:sz w:val="20"/>
          <w:szCs w:val="20"/>
        </w:rPr>
      </w:pPr>
    </w:p>
    <w:p w14:paraId="289C08EE" w14:textId="1FFF03B7" w:rsidR="00C136E8" w:rsidRDefault="00C136E8" w:rsidP="005140B6">
      <w:pPr>
        <w:rPr>
          <w:rFonts w:ascii="Public Sans" w:hAnsi="Public Sans"/>
          <w:sz w:val="20"/>
          <w:szCs w:val="20"/>
        </w:rPr>
      </w:pPr>
      <w:r>
        <w:rPr>
          <w:rFonts w:ascii="Public Sans" w:hAnsi="Public Sans"/>
          <w:sz w:val="20"/>
          <w:szCs w:val="20"/>
        </w:rPr>
        <w:t>Note: No two (2) situations of engaging a Contractor to work outside of Australia will be the same due to these common factors</w:t>
      </w:r>
      <w:r w:rsidR="007A5A4E">
        <w:rPr>
          <w:rFonts w:ascii="Public Sans" w:hAnsi="Public Sans"/>
          <w:sz w:val="20"/>
          <w:szCs w:val="20"/>
        </w:rPr>
        <w:t>, but not limited to these</w:t>
      </w:r>
      <w:r>
        <w:rPr>
          <w:rFonts w:ascii="Public Sans" w:hAnsi="Public Sans"/>
          <w:sz w:val="20"/>
          <w:szCs w:val="20"/>
        </w:rPr>
        <w:t>:</w:t>
      </w:r>
    </w:p>
    <w:p w14:paraId="53B4D1DC" w14:textId="75C54803" w:rsidR="00C136E8" w:rsidRDefault="008D430E" w:rsidP="005D6B17">
      <w:pPr>
        <w:pStyle w:val="ListParagraph"/>
        <w:numPr>
          <w:ilvl w:val="0"/>
          <w:numId w:val="19"/>
        </w:numPr>
        <w:rPr>
          <w:rFonts w:ascii="Public Sans" w:hAnsi="Public Sans"/>
          <w:sz w:val="20"/>
          <w:szCs w:val="20"/>
        </w:rPr>
      </w:pPr>
      <w:r>
        <w:rPr>
          <w:rFonts w:ascii="Public Sans" w:hAnsi="Public Sans"/>
          <w:sz w:val="20"/>
          <w:szCs w:val="20"/>
        </w:rPr>
        <w:t xml:space="preserve">The country and/or locality </w:t>
      </w:r>
      <w:r w:rsidR="00273630">
        <w:rPr>
          <w:rFonts w:ascii="Public Sans" w:hAnsi="Public Sans"/>
          <w:sz w:val="20"/>
          <w:szCs w:val="20"/>
        </w:rPr>
        <w:t xml:space="preserve">in which </w:t>
      </w:r>
      <w:r>
        <w:rPr>
          <w:rFonts w:ascii="Public Sans" w:hAnsi="Public Sans"/>
          <w:sz w:val="20"/>
          <w:szCs w:val="20"/>
        </w:rPr>
        <w:t>the Work is being conducted</w:t>
      </w:r>
    </w:p>
    <w:p w14:paraId="6A700365" w14:textId="78BC4C23" w:rsidR="008D430E" w:rsidRDefault="005D6B17" w:rsidP="005D6B17">
      <w:pPr>
        <w:pStyle w:val="ListParagraph"/>
        <w:numPr>
          <w:ilvl w:val="0"/>
          <w:numId w:val="19"/>
        </w:numPr>
        <w:rPr>
          <w:rFonts w:ascii="Public Sans" w:hAnsi="Public Sans"/>
          <w:sz w:val="20"/>
          <w:szCs w:val="20"/>
        </w:rPr>
      </w:pPr>
      <w:r>
        <w:rPr>
          <w:rFonts w:ascii="Public Sans" w:hAnsi="Public Sans"/>
          <w:sz w:val="20"/>
          <w:szCs w:val="20"/>
        </w:rPr>
        <w:t>L</w:t>
      </w:r>
      <w:r w:rsidR="008D430E">
        <w:rPr>
          <w:rFonts w:ascii="Public Sans" w:hAnsi="Public Sans"/>
          <w:sz w:val="20"/>
          <w:szCs w:val="20"/>
        </w:rPr>
        <w:t xml:space="preserve">ocal rules, laws and/or </w:t>
      </w:r>
      <w:r w:rsidR="003B1A27">
        <w:rPr>
          <w:rFonts w:ascii="Public Sans" w:hAnsi="Public Sans"/>
          <w:sz w:val="20"/>
          <w:szCs w:val="20"/>
        </w:rPr>
        <w:t xml:space="preserve">regulations governing the type of Work being completed, including </w:t>
      </w:r>
      <w:r w:rsidR="00F11194">
        <w:rPr>
          <w:rFonts w:ascii="Public Sans" w:hAnsi="Public Sans"/>
          <w:sz w:val="20"/>
          <w:szCs w:val="20"/>
        </w:rPr>
        <w:t>requirements involving use of local labour and/or businesses</w:t>
      </w:r>
    </w:p>
    <w:p w14:paraId="44B8392D" w14:textId="4EF0210E" w:rsidR="003B1A27" w:rsidRDefault="0081072E" w:rsidP="005D6B17">
      <w:pPr>
        <w:pStyle w:val="ListParagraph"/>
        <w:numPr>
          <w:ilvl w:val="0"/>
          <w:numId w:val="19"/>
        </w:numPr>
        <w:rPr>
          <w:rFonts w:ascii="Public Sans" w:hAnsi="Public Sans"/>
          <w:sz w:val="20"/>
          <w:szCs w:val="20"/>
        </w:rPr>
      </w:pPr>
      <w:r>
        <w:rPr>
          <w:rFonts w:ascii="Public Sans" w:hAnsi="Public Sans"/>
          <w:sz w:val="20"/>
          <w:szCs w:val="20"/>
        </w:rPr>
        <w:t xml:space="preserve">Visa entry requirements for </w:t>
      </w:r>
      <w:r w:rsidR="000061C7">
        <w:rPr>
          <w:rFonts w:ascii="Public Sans" w:hAnsi="Public Sans"/>
          <w:sz w:val="20"/>
          <w:szCs w:val="20"/>
        </w:rPr>
        <w:t>foreign contractors entering the country and/or locality</w:t>
      </w:r>
    </w:p>
    <w:p w14:paraId="11D5B9DE" w14:textId="6D0B393C" w:rsidR="00CB578A" w:rsidRPr="00EF3BC6" w:rsidRDefault="00A30508" w:rsidP="00CB578A">
      <w:pPr>
        <w:pStyle w:val="ListParagraph"/>
        <w:numPr>
          <w:ilvl w:val="0"/>
          <w:numId w:val="19"/>
        </w:numPr>
        <w:rPr>
          <w:rFonts w:ascii="Public Sans" w:hAnsi="Public Sans"/>
          <w:sz w:val="20"/>
          <w:szCs w:val="20"/>
        </w:rPr>
      </w:pPr>
      <w:r>
        <w:rPr>
          <w:rFonts w:ascii="Public Sans" w:hAnsi="Public Sans"/>
          <w:sz w:val="20"/>
          <w:szCs w:val="20"/>
        </w:rPr>
        <w:t xml:space="preserve">Type </w:t>
      </w:r>
      <w:r w:rsidR="007E5B90">
        <w:rPr>
          <w:rFonts w:ascii="Public Sans" w:hAnsi="Public Sans"/>
          <w:sz w:val="20"/>
          <w:szCs w:val="20"/>
        </w:rPr>
        <w:t>o</w:t>
      </w:r>
      <w:r w:rsidR="00741CB5">
        <w:rPr>
          <w:rFonts w:ascii="Public Sans" w:hAnsi="Public Sans"/>
          <w:sz w:val="20"/>
          <w:szCs w:val="20"/>
        </w:rPr>
        <w:t>f Work to be completed</w:t>
      </w:r>
      <w:r w:rsidR="007E5B90">
        <w:rPr>
          <w:rFonts w:ascii="Public Sans" w:hAnsi="Public Sans"/>
          <w:sz w:val="20"/>
          <w:szCs w:val="20"/>
        </w:rPr>
        <w:t xml:space="preserve">, hence the type </w:t>
      </w:r>
      <w:r w:rsidR="00240159">
        <w:rPr>
          <w:rFonts w:ascii="Public Sans" w:hAnsi="Public Sans"/>
          <w:sz w:val="20"/>
          <w:szCs w:val="20"/>
        </w:rPr>
        <w:t xml:space="preserve">of </w:t>
      </w:r>
      <w:r w:rsidR="007E5B90">
        <w:rPr>
          <w:rFonts w:ascii="Public Sans" w:hAnsi="Public Sans"/>
          <w:sz w:val="20"/>
          <w:szCs w:val="20"/>
        </w:rPr>
        <w:t>hazards and risk</w:t>
      </w:r>
      <w:r w:rsidR="00593493">
        <w:rPr>
          <w:rFonts w:ascii="Public Sans" w:hAnsi="Public Sans"/>
          <w:sz w:val="20"/>
          <w:szCs w:val="20"/>
        </w:rPr>
        <w:t>s</w:t>
      </w:r>
      <w:r w:rsidR="007E5B90">
        <w:rPr>
          <w:rFonts w:ascii="Public Sans" w:hAnsi="Public Sans"/>
          <w:sz w:val="20"/>
          <w:szCs w:val="20"/>
        </w:rPr>
        <w:t xml:space="preserve"> to be controlled in so far as reasonably practicable </w:t>
      </w:r>
      <w:r w:rsidR="000D1A0C">
        <w:rPr>
          <w:rFonts w:ascii="Public Sans" w:hAnsi="Public Sans"/>
          <w:sz w:val="20"/>
          <w:szCs w:val="20"/>
        </w:rPr>
        <w:t xml:space="preserve">given the constraints or restrictions imposed by </w:t>
      </w:r>
      <w:r w:rsidR="007E5B90">
        <w:rPr>
          <w:rFonts w:ascii="Public Sans" w:hAnsi="Public Sans"/>
          <w:sz w:val="20"/>
          <w:szCs w:val="20"/>
        </w:rPr>
        <w:t>the country and/or location.</w:t>
      </w:r>
      <w:bookmarkStart w:id="3" w:name="_Hlk213742863"/>
      <w:bookmarkStart w:id="4" w:name="_Section_1_-"/>
      <w:bookmarkEnd w:id="4"/>
    </w:p>
    <w:p w14:paraId="5FC39910" w14:textId="6ED238B0" w:rsidR="006F203F" w:rsidRPr="00CB578A" w:rsidRDefault="0098106D" w:rsidP="00CB578A">
      <w:pPr>
        <w:pStyle w:val="Heading1"/>
        <w:rPr>
          <w:b/>
          <w:bCs/>
          <w:color w:val="BE830E"/>
        </w:rPr>
      </w:pPr>
      <w:bookmarkStart w:id="5" w:name="_Section_1_-_1"/>
      <w:bookmarkEnd w:id="5"/>
      <w:r w:rsidRPr="00CB578A">
        <w:rPr>
          <w:b/>
          <w:bCs/>
          <w:color w:val="BE830E"/>
        </w:rPr>
        <w:t xml:space="preserve">Section 1 - </w:t>
      </w:r>
      <w:r w:rsidR="006F203F" w:rsidRPr="00CB578A">
        <w:rPr>
          <w:b/>
          <w:bCs/>
          <w:color w:val="BE830E"/>
        </w:rPr>
        <w:t>Engaging a contractor through a tender process either at a national or international level</w:t>
      </w:r>
      <w:bookmarkEnd w:id="3"/>
    </w:p>
    <w:p w14:paraId="35E7E0F9" w14:textId="5C4B0B32" w:rsidR="00C0762A" w:rsidRPr="002B7896" w:rsidRDefault="00C0762A" w:rsidP="002B7896">
      <w:pPr>
        <w:pStyle w:val="Heading1"/>
        <w:rPr>
          <w:b/>
          <w:bCs/>
          <w:color w:val="BF8F00" w:themeColor="accent4" w:themeShade="BF"/>
        </w:rPr>
      </w:pPr>
      <w:bookmarkStart w:id="6" w:name="_Verifying_a_contractor’s"/>
      <w:bookmarkEnd w:id="6"/>
      <w:r w:rsidRPr="002B7896">
        <w:rPr>
          <w:b/>
          <w:bCs/>
          <w:color w:val="BF8F00" w:themeColor="accent4" w:themeShade="BF"/>
        </w:rPr>
        <w:t xml:space="preserve">Verifying </w:t>
      </w:r>
      <w:r w:rsidR="00A05BE6" w:rsidRPr="002B7896">
        <w:rPr>
          <w:b/>
          <w:bCs/>
          <w:color w:val="BF8F00" w:themeColor="accent4" w:themeShade="BF"/>
        </w:rPr>
        <w:t xml:space="preserve">a contractor’s </w:t>
      </w:r>
      <w:r w:rsidR="007802C1">
        <w:rPr>
          <w:b/>
          <w:bCs/>
          <w:color w:val="BF8F00" w:themeColor="accent4" w:themeShade="BF"/>
        </w:rPr>
        <w:t>WHSMS</w:t>
      </w:r>
    </w:p>
    <w:p w14:paraId="1B86E5BE" w14:textId="30A0F1E5" w:rsidR="0046105C" w:rsidRPr="002A127E" w:rsidRDefault="003735FB">
      <w:pPr>
        <w:rPr>
          <w:rFonts w:ascii="Public Sans" w:hAnsi="Public Sans"/>
          <w:sz w:val="20"/>
          <w:szCs w:val="20"/>
        </w:rPr>
      </w:pPr>
      <w:r>
        <w:rPr>
          <w:rFonts w:ascii="Public Sans" w:hAnsi="Public Sans"/>
          <w:sz w:val="20"/>
          <w:szCs w:val="20"/>
        </w:rPr>
        <w:t xml:space="preserve">The </w:t>
      </w:r>
      <w:r w:rsidR="00700244">
        <w:rPr>
          <w:rFonts w:ascii="Public Sans" w:hAnsi="Public Sans"/>
          <w:sz w:val="20"/>
          <w:szCs w:val="20"/>
        </w:rPr>
        <w:t>WHSMS</w:t>
      </w:r>
      <w:r w:rsidR="005F5A88">
        <w:rPr>
          <w:rFonts w:ascii="Public Sans" w:hAnsi="Public Sans"/>
          <w:sz w:val="20"/>
          <w:szCs w:val="20"/>
        </w:rPr>
        <w:t xml:space="preserve"> </w:t>
      </w:r>
      <w:r>
        <w:rPr>
          <w:rFonts w:ascii="Public Sans" w:hAnsi="Public Sans"/>
          <w:sz w:val="20"/>
          <w:szCs w:val="20"/>
        </w:rPr>
        <w:t xml:space="preserve">evidence </w:t>
      </w:r>
      <w:r w:rsidR="005F5A88">
        <w:rPr>
          <w:rFonts w:ascii="Public Sans" w:hAnsi="Public Sans"/>
          <w:sz w:val="20"/>
          <w:szCs w:val="20"/>
        </w:rPr>
        <w:t xml:space="preserve">(the Evidence) a </w:t>
      </w:r>
      <w:r w:rsidR="00D251EE">
        <w:rPr>
          <w:rFonts w:ascii="Public Sans" w:hAnsi="Public Sans"/>
          <w:sz w:val="20"/>
          <w:szCs w:val="20"/>
        </w:rPr>
        <w:t>C</w:t>
      </w:r>
      <w:r w:rsidR="005F5A88">
        <w:rPr>
          <w:rFonts w:ascii="Public Sans" w:hAnsi="Public Sans"/>
          <w:sz w:val="20"/>
          <w:szCs w:val="20"/>
        </w:rPr>
        <w:t xml:space="preserve">ontractor provides the University will be based on the guidance provided to the </w:t>
      </w:r>
      <w:r w:rsidR="006B3E15">
        <w:rPr>
          <w:rFonts w:ascii="Public Sans" w:hAnsi="Public Sans"/>
          <w:sz w:val="20"/>
          <w:szCs w:val="20"/>
        </w:rPr>
        <w:t>C</w:t>
      </w:r>
      <w:r w:rsidR="005F5A88">
        <w:rPr>
          <w:rFonts w:ascii="Public Sans" w:hAnsi="Public Sans"/>
          <w:sz w:val="20"/>
          <w:szCs w:val="20"/>
        </w:rPr>
        <w:t xml:space="preserve">ontractor at the time of </w:t>
      </w:r>
      <w:r w:rsidR="00E42C12">
        <w:rPr>
          <w:rFonts w:ascii="Public Sans" w:hAnsi="Public Sans"/>
          <w:sz w:val="20"/>
          <w:szCs w:val="20"/>
        </w:rPr>
        <w:t xml:space="preserve">engagement (approach to market, request for quote, etc). </w:t>
      </w:r>
      <w:r w:rsidR="005939D4" w:rsidRPr="002A127E">
        <w:rPr>
          <w:rFonts w:ascii="Public Sans" w:hAnsi="Public Sans"/>
          <w:sz w:val="20"/>
          <w:szCs w:val="20"/>
        </w:rPr>
        <w:t>The process of reviewing</w:t>
      </w:r>
      <w:r w:rsidR="0046105C" w:rsidRPr="002A127E">
        <w:rPr>
          <w:rFonts w:ascii="Public Sans" w:hAnsi="Public Sans"/>
          <w:sz w:val="20"/>
          <w:szCs w:val="20"/>
        </w:rPr>
        <w:t xml:space="preserve"> </w:t>
      </w:r>
      <w:r w:rsidR="003B6203">
        <w:rPr>
          <w:rFonts w:ascii="Public Sans" w:hAnsi="Public Sans"/>
          <w:sz w:val="20"/>
          <w:szCs w:val="20"/>
        </w:rPr>
        <w:t xml:space="preserve">and verifying </w:t>
      </w:r>
      <w:r w:rsidR="0046105C" w:rsidRPr="002A127E">
        <w:rPr>
          <w:rFonts w:ascii="Public Sans" w:hAnsi="Public Sans"/>
          <w:sz w:val="20"/>
          <w:szCs w:val="20"/>
        </w:rPr>
        <w:t xml:space="preserve">the </w:t>
      </w:r>
      <w:r w:rsidR="007802C1">
        <w:rPr>
          <w:rFonts w:ascii="Public Sans" w:hAnsi="Public Sans"/>
          <w:sz w:val="20"/>
          <w:szCs w:val="20"/>
        </w:rPr>
        <w:t>WHSMS</w:t>
      </w:r>
      <w:r w:rsidR="00FA551A" w:rsidRPr="002A127E">
        <w:rPr>
          <w:rFonts w:ascii="Public Sans" w:hAnsi="Public Sans"/>
          <w:sz w:val="20"/>
          <w:szCs w:val="20"/>
        </w:rPr>
        <w:t xml:space="preserve"> </w:t>
      </w:r>
      <w:r w:rsidR="008E3424" w:rsidRPr="002A127E">
        <w:rPr>
          <w:rFonts w:ascii="Public Sans" w:hAnsi="Public Sans"/>
          <w:sz w:val="20"/>
          <w:szCs w:val="20"/>
        </w:rPr>
        <w:t xml:space="preserve">evidence provided by </w:t>
      </w:r>
      <w:r w:rsidR="00A70234">
        <w:rPr>
          <w:rFonts w:ascii="Public Sans" w:hAnsi="Public Sans"/>
          <w:sz w:val="20"/>
          <w:szCs w:val="20"/>
        </w:rPr>
        <w:t>a</w:t>
      </w:r>
      <w:r w:rsidR="006B48D8" w:rsidRPr="002A127E">
        <w:rPr>
          <w:rFonts w:ascii="Public Sans" w:hAnsi="Public Sans"/>
          <w:sz w:val="20"/>
          <w:szCs w:val="20"/>
        </w:rPr>
        <w:t xml:space="preserve"> </w:t>
      </w:r>
      <w:r w:rsidR="00C6766D">
        <w:rPr>
          <w:rFonts w:ascii="Public Sans" w:hAnsi="Public Sans"/>
          <w:sz w:val="20"/>
          <w:szCs w:val="20"/>
        </w:rPr>
        <w:t>C</w:t>
      </w:r>
      <w:r w:rsidR="0046105C" w:rsidRPr="002A127E">
        <w:rPr>
          <w:rFonts w:ascii="Public Sans" w:hAnsi="Public Sans"/>
          <w:sz w:val="20"/>
          <w:szCs w:val="20"/>
        </w:rPr>
        <w:t>ontractor is bas</w:t>
      </w:r>
      <w:r w:rsidR="00B63158" w:rsidRPr="002A127E">
        <w:rPr>
          <w:rFonts w:ascii="Public Sans" w:hAnsi="Public Sans"/>
          <w:sz w:val="20"/>
          <w:szCs w:val="20"/>
        </w:rPr>
        <w:t>ed on two (2) decision factors</w:t>
      </w:r>
      <w:r w:rsidR="0046105C" w:rsidRPr="002A127E">
        <w:rPr>
          <w:rFonts w:ascii="Public Sans" w:hAnsi="Public Sans"/>
          <w:sz w:val="20"/>
          <w:szCs w:val="20"/>
        </w:rPr>
        <w:t>:</w:t>
      </w:r>
    </w:p>
    <w:p w14:paraId="21285FF9" w14:textId="7404C8C4" w:rsidR="0046105C" w:rsidRPr="002A127E" w:rsidRDefault="0046105C" w:rsidP="005D6B17">
      <w:pPr>
        <w:pStyle w:val="ListParagraph"/>
        <w:numPr>
          <w:ilvl w:val="0"/>
          <w:numId w:val="1"/>
        </w:numPr>
        <w:rPr>
          <w:rFonts w:ascii="Public Sans" w:hAnsi="Public Sans"/>
          <w:sz w:val="20"/>
          <w:szCs w:val="20"/>
        </w:rPr>
      </w:pPr>
      <w:r w:rsidRPr="002A127E">
        <w:rPr>
          <w:rFonts w:ascii="Public Sans" w:hAnsi="Public Sans"/>
          <w:sz w:val="20"/>
          <w:szCs w:val="20"/>
        </w:rPr>
        <w:t xml:space="preserve">Fit for purpose: the </w:t>
      </w:r>
      <w:r w:rsidR="00C53C07">
        <w:rPr>
          <w:rFonts w:ascii="Public Sans" w:hAnsi="Public Sans"/>
          <w:sz w:val="20"/>
          <w:szCs w:val="20"/>
        </w:rPr>
        <w:t>E</w:t>
      </w:r>
      <w:r w:rsidRPr="002A127E">
        <w:rPr>
          <w:rFonts w:ascii="Public Sans" w:hAnsi="Public Sans"/>
          <w:sz w:val="20"/>
          <w:szCs w:val="20"/>
        </w:rPr>
        <w:t>vidence is a</w:t>
      </w:r>
      <w:r w:rsidR="00485CA4">
        <w:rPr>
          <w:rFonts w:ascii="Public Sans" w:hAnsi="Public Sans"/>
          <w:sz w:val="20"/>
          <w:szCs w:val="20"/>
        </w:rPr>
        <w:t xml:space="preserve">ppropriate for the </w:t>
      </w:r>
      <w:r w:rsidR="00AC0A6A">
        <w:rPr>
          <w:rFonts w:ascii="Public Sans" w:hAnsi="Public Sans"/>
          <w:sz w:val="20"/>
          <w:szCs w:val="20"/>
        </w:rPr>
        <w:t>W</w:t>
      </w:r>
      <w:r w:rsidR="00485CA4">
        <w:rPr>
          <w:rFonts w:ascii="Public Sans" w:hAnsi="Public Sans"/>
          <w:sz w:val="20"/>
          <w:szCs w:val="20"/>
        </w:rPr>
        <w:t>ork</w:t>
      </w:r>
      <w:r w:rsidRPr="002A127E">
        <w:rPr>
          <w:rFonts w:ascii="Public Sans" w:hAnsi="Public Sans"/>
          <w:sz w:val="20"/>
          <w:szCs w:val="20"/>
        </w:rPr>
        <w:t xml:space="preserve"> the </w:t>
      </w:r>
      <w:r w:rsidR="00640D8F">
        <w:rPr>
          <w:rFonts w:ascii="Public Sans" w:hAnsi="Public Sans"/>
          <w:sz w:val="20"/>
          <w:szCs w:val="20"/>
        </w:rPr>
        <w:t>C</w:t>
      </w:r>
      <w:r w:rsidRPr="002A127E">
        <w:rPr>
          <w:rFonts w:ascii="Public Sans" w:hAnsi="Public Sans"/>
          <w:sz w:val="20"/>
          <w:szCs w:val="20"/>
        </w:rPr>
        <w:t>ontract</w:t>
      </w:r>
      <w:r w:rsidR="00485CA4">
        <w:rPr>
          <w:rFonts w:ascii="Public Sans" w:hAnsi="Public Sans"/>
          <w:sz w:val="20"/>
          <w:szCs w:val="20"/>
        </w:rPr>
        <w:t>or is being engaged to complete</w:t>
      </w:r>
      <w:r w:rsidR="00A7706B">
        <w:rPr>
          <w:rFonts w:ascii="Public Sans" w:hAnsi="Public Sans"/>
          <w:sz w:val="20"/>
          <w:szCs w:val="20"/>
        </w:rPr>
        <w:t xml:space="preserve"> for, and on behalf of, </w:t>
      </w:r>
      <w:r w:rsidR="00640D8F">
        <w:rPr>
          <w:rFonts w:ascii="Public Sans" w:hAnsi="Public Sans"/>
          <w:sz w:val="20"/>
          <w:szCs w:val="20"/>
        </w:rPr>
        <w:t>the University</w:t>
      </w:r>
      <w:r w:rsidR="008E3424" w:rsidRPr="002A127E">
        <w:rPr>
          <w:rFonts w:ascii="Public Sans" w:hAnsi="Public Sans"/>
          <w:sz w:val="20"/>
          <w:szCs w:val="20"/>
        </w:rPr>
        <w:t>, and</w:t>
      </w:r>
    </w:p>
    <w:p w14:paraId="1850C2B0" w14:textId="0F1A3984" w:rsidR="000A4EFC" w:rsidRPr="00696675" w:rsidRDefault="0046105C" w:rsidP="00B63158">
      <w:pPr>
        <w:pStyle w:val="ListParagraph"/>
        <w:numPr>
          <w:ilvl w:val="0"/>
          <w:numId w:val="1"/>
        </w:numPr>
        <w:rPr>
          <w:rFonts w:ascii="Public Sans" w:hAnsi="Public Sans"/>
          <w:sz w:val="20"/>
          <w:szCs w:val="20"/>
        </w:rPr>
      </w:pPr>
      <w:r w:rsidRPr="002A127E">
        <w:rPr>
          <w:rFonts w:ascii="Public Sans" w:hAnsi="Public Sans"/>
          <w:sz w:val="20"/>
          <w:szCs w:val="20"/>
        </w:rPr>
        <w:t xml:space="preserve">Deemed to satisfy: </w:t>
      </w:r>
      <w:r w:rsidR="00B268AD" w:rsidRPr="002A127E">
        <w:rPr>
          <w:rFonts w:ascii="Public Sans" w:hAnsi="Public Sans"/>
          <w:sz w:val="20"/>
          <w:szCs w:val="20"/>
        </w:rPr>
        <w:t xml:space="preserve">an overall assessment </w:t>
      </w:r>
      <w:r w:rsidRPr="002A127E">
        <w:rPr>
          <w:rFonts w:ascii="Public Sans" w:hAnsi="Public Sans"/>
          <w:sz w:val="20"/>
          <w:szCs w:val="20"/>
        </w:rPr>
        <w:t xml:space="preserve">the </w:t>
      </w:r>
      <w:r w:rsidR="00C53C07">
        <w:rPr>
          <w:rFonts w:ascii="Public Sans" w:hAnsi="Public Sans"/>
          <w:sz w:val="20"/>
          <w:szCs w:val="20"/>
        </w:rPr>
        <w:t>E</w:t>
      </w:r>
      <w:r w:rsidRPr="002A127E">
        <w:rPr>
          <w:rFonts w:ascii="Public Sans" w:hAnsi="Public Sans"/>
          <w:sz w:val="20"/>
          <w:szCs w:val="20"/>
        </w:rPr>
        <w:t>vidence is deemed to be sufficie</w:t>
      </w:r>
      <w:r w:rsidR="008E3424" w:rsidRPr="002A127E">
        <w:rPr>
          <w:rFonts w:ascii="Public Sans" w:hAnsi="Public Sans"/>
          <w:sz w:val="20"/>
          <w:szCs w:val="20"/>
        </w:rPr>
        <w:t xml:space="preserve">nt to assure </w:t>
      </w:r>
      <w:r w:rsidR="00640D8F">
        <w:rPr>
          <w:rFonts w:ascii="Public Sans" w:hAnsi="Public Sans"/>
          <w:sz w:val="20"/>
          <w:szCs w:val="20"/>
        </w:rPr>
        <w:t>the University</w:t>
      </w:r>
      <w:r w:rsidR="00C53C07">
        <w:rPr>
          <w:rFonts w:ascii="Public Sans" w:hAnsi="Public Sans"/>
          <w:sz w:val="20"/>
          <w:szCs w:val="20"/>
        </w:rPr>
        <w:t>,</w:t>
      </w:r>
      <w:r w:rsidR="008E3424" w:rsidRPr="002A127E">
        <w:rPr>
          <w:rFonts w:ascii="Public Sans" w:hAnsi="Public Sans"/>
          <w:sz w:val="20"/>
          <w:szCs w:val="20"/>
        </w:rPr>
        <w:t xml:space="preserve"> </w:t>
      </w:r>
      <w:r w:rsidRPr="002A127E">
        <w:rPr>
          <w:rFonts w:ascii="Public Sans" w:hAnsi="Public Sans"/>
          <w:sz w:val="20"/>
          <w:szCs w:val="20"/>
        </w:rPr>
        <w:t xml:space="preserve">the </w:t>
      </w:r>
      <w:r w:rsidR="00640D8F">
        <w:rPr>
          <w:rFonts w:ascii="Public Sans" w:hAnsi="Public Sans"/>
          <w:sz w:val="20"/>
          <w:szCs w:val="20"/>
        </w:rPr>
        <w:t>C</w:t>
      </w:r>
      <w:r w:rsidRPr="002A127E">
        <w:rPr>
          <w:rFonts w:ascii="Public Sans" w:hAnsi="Public Sans"/>
          <w:sz w:val="20"/>
          <w:szCs w:val="20"/>
        </w:rPr>
        <w:t xml:space="preserve">ontractor has the capability and capacity to </w:t>
      </w:r>
      <w:r w:rsidR="00745B7A">
        <w:rPr>
          <w:rFonts w:ascii="Public Sans" w:hAnsi="Public Sans"/>
          <w:sz w:val="20"/>
          <w:szCs w:val="20"/>
        </w:rPr>
        <w:t>complete the W</w:t>
      </w:r>
      <w:r w:rsidRPr="002A127E">
        <w:rPr>
          <w:rFonts w:ascii="Public Sans" w:hAnsi="Public Sans"/>
          <w:sz w:val="20"/>
          <w:szCs w:val="20"/>
        </w:rPr>
        <w:t>ork in a safe and compliant manner.</w:t>
      </w:r>
    </w:p>
    <w:p w14:paraId="0910E408" w14:textId="77777777" w:rsidR="00696675" w:rsidRPr="00F775CF" w:rsidRDefault="00696675" w:rsidP="00B63158">
      <w:pPr>
        <w:rPr>
          <w:rFonts w:ascii="Public Sans" w:hAnsi="Public Sans"/>
          <w:b/>
          <w:sz w:val="20"/>
          <w:szCs w:val="20"/>
        </w:rPr>
      </w:pPr>
    </w:p>
    <w:p w14:paraId="025965CC" w14:textId="7C1D3F43" w:rsidR="00B63158" w:rsidRPr="009F7A7C" w:rsidRDefault="00322C88" w:rsidP="00B63158">
      <w:pPr>
        <w:rPr>
          <w:rFonts w:ascii="Public Sans" w:hAnsi="Public Sans"/>
          <w:b/>
          <w:sz w:val="28"/>
          <w:szCs w:val="28"/>
        </w:rPr>
      </w:pPr>
      <w:r>
        <w:rPr>
          <w:rFonts w:ascii="Public Sans" w:hAnsi="Public Sans"/>
          <w:b/>
          <w:sz w:val="28"/>
          <w:szCs w:val="28"/>
        </w:rPr>
        <w:t xml:space="preserve">WHSMS </w:t>
      </w:r>
      <w:r w:rsidR="00526D7A">
        <w:rPr>
          <w:rFonts w:ascii="Public Sans" w:hAnsi="Public Sans"/>
          <w:b/>
          <w:sz w:val="28"/>
          <w:szCs w:val="28"/>
        </w:rPr>
        <w:t>criteria</w:t>
      </w:r>
    </w:p>
    <w:p w14:paraId="439FD8C1" w14:textId="0C6F0C95" w:rsidR="00093DAC" w:rsidRDefault="009E4C3F" w:rsidP="000717E1">
      <w:pPr>
        <w:rPr>
          <w:rFonts w:ascii="Public Sans" w:hAnsi="Public Sans"/>
          <w:bCs/>
          <w:sz w:val="20"/>
          <w:szCs w:val="20"/>
        </w:rPr>
      </w:pPr>
      <w:r w:rsidRPr="009E4C3F">
        <w:rPr>
          <w:rFonts w:ascii="Public Sans" w:hAnsi="Public Sans"/>
          <w:bCs/>
          <w:sz w:val="20"/>
          <w:szCs w:val="20"/>
        </w:rPr>
        <w:t xml:space="preserve">In general terms the </w:t>
      </w:r>
      <w:r w:rsidR="0015743B">
        <w:rPr>
          <w:rFonts w:ascii="Public Sans" w:hAnsi="Public Sans"/>
          <w:bCs/>
          <w:sz w:val="20"/>
          <w:szCs w:val="20"/>
        </w:rPr>
        <w:t xml:space="preserve">various </w:t>
      </w:r>
      <w:r w:rsidR="003C0D1A">
        <w:rPr>
          <w:rFonts w:ascii="Public Sans" w:hAnsi="Public Sans"/>
          <w:bCs/>
          <w:sz w:val="20"/>
          <w:szCs w:val="20"/>
        </w:rPr>
        <w:t>R</w:t>
      </w:r>
      <w:r w:rsidR="0015743B">
        <w:rPr>
          <w:rFonts w:ascii="Public Sans" w:hAnsi="Public Sans"/>
          <w:bCs/>
          <w:sz w:val="20"/>
          <w:szCs w:val="20"/>
        </w:rPr>
        <w:t xml:space="preserve">egulations </w:t>
      </w:r>
      <w:r w:rsidR="00071A9C">
        <w:rPr>
          <w:rFonts w:ascii="Public Sans" w:hAnsi="Public Sans"/>
          <w:bCs/>
          <w:sz w:val="20"/>
          <w:szCs w:val="20"/>
        </w:rPr>
        <w:t xml:space="preserve">a Contractor may need to comply with </w:t>
      </w:r>
      <w:r w:rsidR="000717E1">
        <w:rPr>
          <w:rFonts w:ascii="Public Sans" w:hAnsi="Public Sans"/>
          <w:bCs/>
          <w:sz w:val="20"/>
          <w:szCs w:val="20"/>
        </w:rPr>
        <w:t xml:space="preserve">are listed </w:t>
      </w:r>
      <w:r w:rsidR="00E002A7">
        <w:rPr>
          <w:rFonts w:ascii="Public Sans" w:hAnsi="Public Sans"/>
          <w:bCs/>
          <w:sz w:val="20"/>
          <w:szCs w:val="20"/>
        </w:rPr>
        <w:t>in the i</w:t>
      </w:r>
      <w:hyperlink w:anchor="_Introduction" w:history="1">
        <w:r w:rsidR="00E002A7" w:rsidRPr="00A70234">
          <w:rPr>
            <w:rStyle w:val="Hyperlink"/>
            <w:rFonts w:ascii="Public Sans" w:hAnsi="Public Sans"/>
            <w:bCs/>
            <w:sz w:val="20"/>
            <w:szCs w:val="20"/>
          </w:rPr>
          <w:t>ntroduction</w:t>
        </w:r>
      </w:hyperlink>
      <w:r w:rsidR="00E002A7">
        <w:rPr>
          <w:rFonts w:ascii="Public Sans" w:hAnsi="Public Sans"/>
          <w:bCs/>
          <w:sz w:val="20"/>
          <w:szCs w:val="20"/>
        </w:rPr>
        <w:t xml:space="preserve"> above. The specific </w:t>
      </w:r>
      <w:r w:rsidR="003C0D1A">
        <w:rPr>
          <w:rFonts w:ascii="Public Sans" w:hAnsi="Public Sans"/>
          <w:bCs/>
          <w:sz w:val="20"/>
          <w:szCs w:val="20"/>
        </w:rPr>
        <w:t>R</w:t>
      </w:r>
      <w:r w:rsidR="00E002A7">
        <w:rPr>
          <w:rFonts w:ascii="Public Sans" w:hAnsi="Public Sans"/>
          <w:bCs/>
          <w:sz w:val="20"/>
          <w:szCs w:val="20"/>
        </w:rPr>
        <w:t xml:space="preserve">egulations </w:t>
      </w:r>
      <w:r w:rsidR="008E2BA4">
        <w:rPr>
          <w:rFonts w:ascii="Public Sans" w:hAnsi="Public Sans"/>
          <w:bCs/>
          <w:sz w:val="20"/>
          <w:szCs w:val="20"/>
        </w:rPr>
        <w:t xml:space="preserve">which may apply </w:t>
      </w:r>
      <w:r w:rsidR="00E002A7">
        <w:rPr>
          <w:rFonts w:ascii="Public Sans" w:hAnsi="Public Sans"/>
          <w:bCs/>
          <w:sz w:val="20"/>
          <w:szCs w:val="20"/>
        </w:rPr>
        <w:t xml:space="preserve">will depend </w:t>
      </w:r>
      <w:r w:rsidR="008E2BA4">
        <w:rPr>
          <w:rFonts w:ascii="Public Sans" w:hAnsi="Public Sans"/>
          <w:bCs/>
          <w:sz w:val="20"/>
          <w:szCs w:val="20"/>
        </w:rPr>
        <w:t xml:space="preserve">on the type of Work being </w:t>
      </w:r>
      <w:r w:rsidR="00E3077B">
        <w:rPr>
          <w:rFonts w:ascii="Public Sans" w:hAnsi="Public Sans"/>
          <w:bCs/>
          <w:sz w:val="20"/>
          <w:szCs w:val="20"/>
        </w:rPr>
        <w:t>undertaken</w:t>
      </w:r>
      <w:r w:rsidR="004633C1">
        <w:rPr>
          <w:rFonts w:ascii="Public Sans" w:hAnsi="Public Sans"/>
          <w:bCs/>
          <w:sz w:val="20"/>
          <w:szCs w:val="20"/>
        </w:rPr>
        <w:t xml:space="preserve"> and the legal requirements of the country and/or locality in which the Work is undertaken</w:t>
      </w:r>
      <w:r w:rsidR="00E3077B">
        <w:rPr>
          <w:rFonts w:ascii="Public Sans" w:hAnsi="Public Sans"/>
          <w:bCs/>
          <w:sz w:val="20"/>
          <w:szCs w:val="20"/>
        </w:rPr>
        <w:t xml:space="preserve">. </w:t>
      </w:r>
    </w:p>
    <w:p w14:paraId="5891501F" w14:textId="5B3A2F24" w:rsidR="003A2C37" w:rsidRDefault="003A2C37" w:rsidP="000717E1">
      <w:pPr>
        <w:rPr>
          <w:rFonts w:ascii="Public Sans" w:hAnsi="Public Sans"/>
          <w:bCs/>
          <w:sz w:val="20"/>
          <w:szCs w:val="20"/>
        </w:rPr>
      </w:pPr>
      <w:r>
        <w:rPr>
          <w:rFonts w:ascii="Public Sans" w:hAnsi="Public Sans"/>
          <w:bCs/>
          <w:sz w:val="20"/>
          <w:szCs w:val="20"/>
        </w:rPr>
        <w:t xml:space="preserve">An issue the responsible person must consider is the extent to which the University controls and influences the Contractor’s work from a WHS perspective. </w:t>
      </w:r>
      <w:r w:rsidR="009E6416">
        <w:rPr>
          <w:rFonts w:ascii="Public Sans" w:hAnsi="Public Sans"/>
          <w:bCs/>
          <w:sz w:val="20"/>
          <w:szCs w:val="20"/>
        </w:rPr>
        <w:t>Based on the factors mentioned earlier</w:t>
      </w:r>
      <w:r w:rsidR="009D7735">
        <w:rPr>
          <w:rFonts w:ascii="Public Sans" w:hAnsi="Public Sans"/>
          <w:bCs/>
          <w:sz w:val="20"/>
          <w:szCs w:val="20"/>
        </w:rPr>
        <w:t xml:space="preserve">, </w:t>
      </w:r>
      <w:r w:rsidR="009E6416">
        <w:rPr>
          <w:rFonts w:ascii="Public Sans" w:hAnsi="Public Sans"/>
          <w:bCs/>
          <w:sz w:val="20"/>
          <w:szCs w:val="20"/>
        </w:rPr>
        <w:t xml:space="preserve">the decision </w:t>
      </w:r>
      <w:r w:rsidR="009D7735">
        <w:rPr>
          <w:rFonts w:ascii="Public Sans" w:hAnsi="Public Sans"/>
          <w:bCs/>
          <w:sz w:val="20"/>
          <w:szCs w:val="20"/>
        </w:rPr>
        <w:t>about</w:t>
      </w:r>
      <w:r w:rsidR="009E6416">
        <w:rPr>
          <w:rFonts w:ascii="Public Sans" w:hAnsi="Public Sans"/>
          <w:bCs/>
          <w:sz w:val="20"/>
          <w:szCs w:val="20"/>
        </w:rPr>
        <w:t xml:space="preserve"> the Evidence may be based on these two (2) options:</w:t>
      </w:r>
    </w:p>
    <w:p w14:paraId="5423DCDD" w14:textId="36274B5B" w:rsidR="009E6416" w:rsidRDefault="009E6416" w:rsidP="009E6416">
      <w:pPr>
        <w:pStyle w:val="ListParagraph"/>
        <w:numPr>
          <w:ilvl w:val="0"/>
          <w:numId w:val="20"/>
        </w:numPr>
        <w:rPr>
          <w:rFonts w:ascii="Public Sans" w:hAnsi="Public Sans"/>
          <w:bCs/>
          <w:sz w:val="20"/>
          <w:szCs w:val="20"/>
        </w:rPr>
      </w:pPr>
      <w:r>
        <w:rPr>
          <w:rFonts w:ascii="Public Sans" w:hAnsi="Public Sans"/>
          <w:bCs/>
          <w:sz w:val="20"/>
          <w:szCs w:val="20"/>
        </w:rPr>
        <w:t>Instruct</w:t>
      </w:r>
      <w:r w:rsidR="006664FA">
        <w:rPr>
          <w:rFonts w:ascii="Public Sans" w:hAnsi="Public Sans"/>
          <w:bCs/>
          <w:sz w:val="20"/>
          <w:szCs w:val="20"/>
        </w:rPr>
        <w:t xml:space="preserve"> </w:t>
      </w:r>
      <w:r>
        <w:rPr>
          <w:rFonts w:ascii="Public Sans" w:hAnsi="Public Sans"/>
          <w:bCs/>
          <w:sz w:val="20"/>
          <w:szCs w:val="20"/>
        </w:rPr>
        <w:t xml:space="preserve">the Contractor </w:t>
      </w:r>
      <w:r w:rsidR="001B6520">
        <w:rPr>
          <w:rFonts w:ascii="Public Sans" w:hAnsi="Public Sans"/>
          <w:bCs/>
          <w:sz w:val="20"/>
          <w:szCs w:val="20"/>
        </w:rPr>
        <w:t>to comply with all University WHSMS policy, procedure and guidance information</w:t>
      </w:r>
      <w:r w:rsidR="00003695">
        <w:rPr>
          <w:rFonts w:ascii="Public Sans" w:hAnsi="Public Sans"/>
          <w:bCs/>
          <w:sz w:val="20"/>
          <w:szCs w:val="20"/>
        </w:rPr>
        <w:t xml:space="preserve"> (this would include safe systems of work, ie, job safety analysis</w:t>
      </w:r>
      <w:r w:rsidR="0083160E">
        <w:rPr>
          <w:rFonts w:ascii="Public Sans" w:hAnsi="Public Sans"/>
          <w:bCs/>
          <w:sz w:val="20"/>
          <w:szCs w:val="20"/>
        </w:rPr>
        <w:t>, etc</w:t>
      </w:r>
      <w:r w:rsidR="00003695">
        <w:rPr>
          <w:rFonts w:ascii="Public Sans" w:hAnsi="Public Sans"/>
          <w:bCs/>
          <w:sz w:val="20"/>
          <w:szCs w:val="20"/>
        </w:rPr>
        <w:t>)</w:t>
      </w:r>
      <w:r w:rsidR="00A43F54">
        <w:rPr>
          <w:rFonts w:ascii="Public Sans" w:hAnsi="Public Sans"/>
          <w:bCs/>
          <w:sz w:val="20"/>
          <w:szCs w:val="20"/>
        </w:rPr>
        <w:t>. This is especially relevant when engaging foreign contractors,</w:t>
      </w:r>
      <w:r w:rsidR="00003695">
        <w:rPr>
          <w:rFonts w:ascii="Public Sans" w:hAnsi="Public Sans"/>
          <w:bCs/>
          <w:sz w:val="20"/>
          <w:szCs w:val="20"/>
        </w:rPr>
        <w:t xml:space="preserve"> or</w:t>
      </w:r>
    </w:p>
    <w:p w14:paraId="42772893" w14:textId="0A84D092" w:rsidR="00003695" w:rsidRDefault="00470A1E" w:rsidP="009E6416">
      <w:pPr>
        <w:pStyle w:val="ListParagraph"/>
        <w:numPr>
          <w:ilvl w:val="0"/>
          <w:numId w:val="20"/>
        </w:numPr>
        <w:rPr>
          <w:rFonts w:ascii="Public Sans" w:hAnsi="Public Sans"/>
          <w:bCs/>
          <w:sz w:val="20"/>
          <w:szCs w:val="20"/>
        </w:rPr>
      </w:pPr>
      <w:r>
        <w:rPr>
          <w:rFonts w:ascii="Public Sans" w:hAnsi="Public Sans"/>
          <w:bCs/>
          <w:sz w:val="20"/>
          <w:szCs w:val="20"/>
        </w:rPr>
        <w:t>Verify to the satisfaction of the University</w:t>
      </w:r>
      <w:r w:rsidR="0083160E">
        <w:rPr>
          <w:rFonts w:ascii="Public Sans" w:hAnsi="Public Sans"/>
          <w:bCs/>
          <w:sz w:val="20"/>
          <w:szCs w:val="20"/>
        </w:rPr>
        <w:t>,</w:t>
      </w:r>
      <w:r>
        <w:rPr>
          <w:rFonts w:ascii="Public Sans" w:hAnsi="Public Sans"/>
          <w:bCs/>
          <w:sz w:val="20"/>
          <w:szCs w:val="20"/>
        </w:rPr>
        <w:t xml:space="preserve"> the Contractor</w:t>
      </w:r>
      <w:r w:rsidR="00F04753">
        <w:rPr>
          <w:rFonts w:ascii="Public Sans" w:hAnsi="Public Sans"/>
          <w:bCs/>
          <w:sz w:val="20"/>
          <w:szCs w:val="20"/>
        </w:rPr>
        <w:t>’s</w:t>
      </w:r>
      <w:r>
        <w:rPr>
          <w:rFonts w:ascii="Public Sans" w:hAnsi="Public Sans"/>
          <w:bCs/>
          <w:sz w:val="20"/>
          <w:szCs w:val="20"/>
        </w:rPr>
        <w:t xml:space="preserve"> WHSMS (as developed and applied by the Contractor)</w:t>
      </w:r>
      <w:r w:rsidR="00F04753">
        <w:rPr>
          <w:rFonts w:ascii="Public Sans" w:hAnsi="Public Sans"/>
          <w:bCs/>
          <w:sz w:val="20"/>
          <w:szCs w:val="20"/>
        </w:rPr>
        <w:t xml:space="preserve"> will meet the regulatory requirements applicable to the Work. </w:t>
      </w:r>
    </w:p>
    <w:p w14:paraId="561434B9" w14:textId="4C4DDCEA" w:rsidR="00E4604C" w:rsidRPr="00ED36FA" w:rsidRDefault="00F04753" w:rsidP="00B63158">
      <w:pPr>
        <w:rPr>
          <w:rFonts w:ascii="Public Sans" w:hAnsi="Public Sans"/>
          <w:bCs/>
          <w:sz w:val="20"/>
          <w:szCs w:val="20"/>
        </w:rPr>
      </w:pPr>
      <w:r>
        <w:rPr>
          <w:rFonts w:ascii="Public Sans" w:hAnsi="Public Sans"/>
          <w:bCs/>
          <w:sz w:val="20"/>
          <w:szCs w:val="20"/>
        </w:rPr>
        <w:t xml:space="preserve">Option 1 </w:t>
      </w:r>
      <w:r w:rsidR="00053285">
        <w:rPr>
          <w:rFonts w:ascii="Public Sans" w:hAnsi="Public Sans"/>
          <w:bCs/>
          <w:sz w:val="20"/>
          <w:szCs w:val="20"/>
        </w:rPr>
        <w:t xml:space="preserve">would result in the University accepting a greater level of responsibility and accountability </w:t>
      </w:r>
      <w:r w:rsidR="00AE41A0">
        <w:rPr>
          <w:rFonts w:ascii="Public Sans" w:hAnsi="Public Sans"/>
          <w:bCs/>
          <w:sz w:val="20"/>
          <w:szCs w:val="20"/>
        </w:rPr>
        <w:t xml:space="preserve">for the </w:t>
      </w:r>
      <w:r w:rsidR="002A0D1B">
        <w:rPr>
          <w:rFonts w:ascii="Public Sans" w:hAnsi="Public Sans"/>
          <w:bCs/>
          <w:sz w:val="20"/>
          <w:szCs w:val="20"/>
        </w:rPr>
        <w:t>w</w:t>
      </w:r>
      <w:r w:rsidR="00AE41A0">
        <w:rPr>
          <w:rFonts w:ascii="Public Sans" w:hAnsi="Public Sans"/>
          <w:bCs/>
          <w:sz w:val="20"/>
          <w:szCs w:val="20"/>
        </w:rPr>
        <w:t xml:space="preserve">ork of the Contractor. Whereas option 2 would share the level of responsibility and accountability with the Contractor (provided a legal agreement </w:t>
      </w:r>
      <w:r w:rsidR="00161E6D">
        <w:rPr>
          <w:rFonts w:ascii="Public Sans" w:hAnsi="Public Sans"/>
          <w:bCs/>
          <w:sz w:val="20"/>
          <w:szCs w:val="20"/>
        </w:rPr>
        <w:t>assigns an obligation on the Contractor to comply with Commonwealth</w:t>
      </w:r>
      <w:r w:rsidR="00A044C7">
        <w:rPr>
          <w:rFonts w:ascii="Public Sans" w:hAnsi="Public Sans"/>
          <w:bCs/>
          <w:sz w:val="20"/>
          <w:szCs w:val="20"/>
        </w:rPr>
        <w:t xml:space="preserve"> R</w:t>
      </w:r>
      <w:r w:rsidR="00161E6D">
        <w:rPr>
          <w:rFonts w:ascii="Public Sans" w:hAnsi="Public Sans"/>
          <w:bCs/>
          <w:sz w:val="20"/>
          <w:szCs w:val="20"/>
        </w:rPr>
        <w:t>egulations and they have management and control of the work site or location).</w:t>
      </w:r>
      <w:r w:rsidR="002F3721">
        <w:rPr>
          <w:rFonts w:ascii="Public Sans" w:hAnsi="Public Sans"/>
          <w:bCs/>
          <w:sz w:val="20"/>
          <w:szCs w:val="20"/>
        </w:rPr>
        <w:t xml:space="preserve"> Option 2 is also applicable to Australian contractors engage to perform the Work.</w:t>
      </w:r>
    </w:p>
    <w:p w14:paraId="1D5AC594" w14:textId="77777777" w:rsidR="00696675" w:rsidRPr="00F775CF" w:rsidRDefault="00696675" w:rsidP="00B63158">
      <w:pPr>
        <w:rPr>
          <w:rFonts w:ascii="Public Sans" w:hAnsi="Public Sans"/>
          <w:b/>
          <w:sz w:val="20"/>
          <w:szCs w:val="20"/>
        </w:rPr>
      </w:pPr>
    </w:p>
    <w:p w14:paraId="1EC9F85E" w14:textId="77777777" w:rsidR="00CB578A" w:rsidRDefault="00CB578A" w:rsidP="00B63158">
      <w:pPr>
        <w:rPr>
          <w:rFonts w:ascii="Public Sans" w:hAnsi="Public Sans"/>
          <w:b/>
          <w:sz w:val="28"/>
          <w:szCs w:val="28"/>
        </w:rPr>
      </w:pPr>
    </w:p>
    <w:p w14:paraId="55EDA739" w14:textId="4F482BED" w:rsidR="00192B14" w:rsidRPr="009F7A7C" w:rsidRDefault="00192B14" w:rsidP="00B63158">
      <w:pPr>
        <w:rPr>
          <w:rFonts w:ascii="Public Sans" w:hAnsi="Public Sans"/>
          <w:b/>
          <w:sz w:val="28"/>
          <w:szCs w:val="28"/>
        </w:rPr>
      </w:pPr>
      <w:r w:rsidRPr="009F7A7C">
        <w:rPr>
          <w:rFonts w:ascii="Public Sans" w:hAnsi="Public Sans"/>
          <w:b/>
          <w:sz w:val="28"/>
          <w:szCs w:val="28"/>
        </w:rPr>
        <w:t>Decision references</w:t>
      </w:r>
    </w:p>
    <w:p w14:paraId="1935123F" w14:textId="2A59F7D9" w:rsidR="00192B14" w:rsidRPr="00A75FE0" w:rsidRDefault="00092433" w:rsidP="00B63158">
      <w:pPr>
        <w:rPr>
          <w:rFonts w:ascii="Public Sans" w:hAnsi="Public Sans"/>
          <w:sz w:val="20"/>
          <w:szCs w:val="20"/>
        </w:rPr>
      </w:pPr>
      <w:r>
        <w:rPr>
          <w:rFonts w:ascii="Public Sans" w:hAnsi="Public Sans"/>
          <w:sz w:val="20"/>
          <w:szCs w:val="20"/>
        </w:rPr>
        <w:t xml:space="preserve">The following resources may provide </w:t>
      </w:r>
      <w:r w:rsidR="00357BEA">
        <w:rPr>
          <w:rFonts w:ascii="Public Sans" w:hAnsi="Public Sans"/>
          <w:sz w:val="20"/>
          <w:szCs w:val="20"/>
        </w:rPr>
        <w:t>guidance in reviewing a Contractor’s Evidence</w:t>
      </w:r>
      <w:r w:rsidR="00192B14" w:rsidRPr="00A75FE0">
        <w:rPr>
          <w:rFonts w:ascii="Public Sans" w:hAnsi="Public Sans"/>
          <w:sz w:val="20"/>
          <w:szCs w:val="20"/>
        </w:rPr>
        <w:t>:</w:t>
      </w:r>
    </w:p>
    <w:p w14:paraId="0D945725" w14:textId="09510B85" w:rsidR="00F3671F" w:rsidRDefault="00B638D4" w:rsidP="005D6B17">
      <w:pPr>
        <w:pStyle w:val="ListParagraph"/>
        <w:numPr>
          <w:ilvl w:val="0"/>
          <w:numId w:val="4"/>
        </w:numPr>
        <w:rPr>
          <w:rFonts w:ascii="Public Sans" w:hAnsi="Public Sans"/>
          <w:sz w:val="20"/>
          <w:szCs w:val="20"/>
        </w:rPr>
      </w:pPr>
      <w:hyperlink r:id="rId13" w:history="1">
        <w:r w:rsidRPr="00B638D4">
          <w:rPr>
            <w:rStyle w:val="Hyperlink"/>
            <w:rFonts w:ascii="Public Sans" w:hAnsi="Public Sans"/>
            <w:sz w:val="20"/>
            <w:szCs w:val="20"/>
          </w:rPr>
          <w:t>Country profiles on occupational safety and health</w:t>
        </w:r>
      </w:hyperlink>
      <w:r>
        <w:rPr>
          <w:rFonts w:ascii="Public Sans" w:hAnsi="Public Sans"/>
          <w:sz w:val="20"/>
          <w:szCs w:val="20"/>
        </w:rPr>
        <w:t xml:space="preserve"> </w:t>
      </w:r>
      <w:r w:rsidR="00E90348">
        <w:rPr>
          <w:rFonts w:ascii="Public Sans" w:hAnsi="Public Sans"/>
          <w:sz w:val="20"/>
          <w:szCs w:val="20"/>
        </w:rPr>
        <w:t>–</w:t>
      </w:r>
      <w:r>
        <w:rPr>
          <w:rFonts w:ascii="Public Sans" w:hAnsi="Public Sans"/>
          <w:sz w:val="20"/>
          <w:szCs w:val="20"/>
        </w:rPr>
        <w:t xml:space="preserve"> ILO</w:t>
      </w:r>
    </w:p>
    <w:p w14:paraId="19EE68D3" w14:textId="4BEBA7AB" w:rsidR="00E90348" w:rsidRPr="00F3671F" w:rsidRDefault="00E90348" w:rsidP="005D6B17">
      <w:pPr>
        <w:pStyle w:val="ListParagraph"/>
        <w:numPr>
          <w:ilvl w:val="0"/>
          <w:numId w:val="4"/>
        </w:numPr>
        <w:rPr>
          <w:rFonts w:ascii="Public Sans" w:hAnsi="Public Sans"/>
          <w:sz w:val="20"/>
          <w:szCs w:val="20"/>
        </w:rPr>
      </w:pPr>
      <w:hyperlink r:id="rId14" w:history="1">
        <w:r w:rsidRPr="002A7A5B">
          <w:rPr>
            <w:rStyle w:val="Hyperlink"/>
            <w:rFonts w:ascii="Public Sans" w:hAnsi="Public Sans"/>
            <w:sz w:val="20"/>
            <w:szCs w:val="20"/>
          </w:rPr>
          <w:t xml:space="preserve">Database </w:t>
        </w:r>
        <w:r w:rsidR="002A7A5B" w:rsidRPr="002A7A5B">
          <w:rPr>
            <w:rStyle w:val="Hyperlink"/>
            <w:rFonts w:ascii="Public Sans" w:hAnsi="Public Sans"/>
            <w:sz w:val="20"/>
            <w:szCs w:val="20"/>
          </w:rPr>
          <w:t>of international occupational health and safety legislation</w:t>
        </w:r>
      </w:hyperlink>
      <w:r w:rsidR="002A7A5B">
        <w:rPr>
          <w:rFonts w:ascii="Public Sans" w:hAnsi="Public Sans"/>
          <w:sz w:val="20"/>
          <w:szCs w:val="20"/>
        </w:rPr>
        <w:t xml:space="preserve"> - ILO</w:t>
      </w:r>
    </w:p>
    <w:p w14:paraId="2409BAE1" w14:textId="6C517F7A" w:rsidR="00192B14" w:rsidRPr="00A75FE0" w:rsidRDefault="00E4604C" w:rsidP="005D6B17">
      <w:pPr>
        <w:pStyle w:val="ListParagraph"/>
        <w:numPr>
          <w:ilvl w:val="0"/>
          <w:numId w:val="4"/>
        </w:numPr>
        <w:rPr>
          <w:rFonts w:ascii="Public Sans" w:hAnsi="Public Sans"/>
          <w:sz w:val="20"/>
          <w:szCs w:val="20"/>
        </w:rPr>
      </w:pPr>
      <w:hyperlink r:id="rId15" w:history="1">
        <w:r>
          <w:rPr>
            <w:rStyle w:val="Hyperlink"/>
            <w:rFonts w:ascii="Public Sans" w:hAnsi="Public Sans"/>
            <w:sz w:val="20"/>
            <w:szCs w:val="20"/>
          </w:rPr>
          <w:t>State/Territory WHS legislation applicable to the Contractor’s work location</w:t>
        </w:r>
      </w:hyperlink>
    </w:p>
    <w:p w14:paraId="245301DD" w14:textId="77777777" w:rsidR="00192B14" w:rsidRPr="00A75FE0" w:rsidRDefault="00192B14" w:rsidP="005D6B17">
      <w:pPr>
        <w:pStyle w:val="ListParagraph"/>
        <w:numPr>
          <w:ilvl w:val="0"/>
          <w:numId w:val="4"/>
        </w:numPr>
        <w:rPr>
          <w:rFonts w:ascii="Public Sans" w:hAnsi="Public Sans"/>
          <w:sz w:val="20"/>
          <w:szCs w:val="20"/>
        </w:rPr>
      </w:pPr>
      <w:r w:rsidRPr="00A75FE0">
        <w:rPr>
          <w:rFonts w:ascii="Public Sans" w:hAnsi="Public Sans"/>
          <w:sz w:val="20"/>
          <w:szCs w:val="20"/>
        </w:rPr>
        <w:t>State/Territory WHS regulator codes of practice (CoP)</w:t>
      </w:r>
    </w:p>
    <w:p w14:paraId="1F7B30A3" w14:textId="23D0AEFF" w:rsidR="00192B14" w:rsidRPr="00A75FE0" w:rsidRDefault="00192B14" w:rsidP="005D6B17">
      <w:pPr>
        <w:pStyle w:val="ListParagraph"/>
        <w:numPr>
          <w:ilvl w:val="0"/>
          <w:numId w:val="4"/>
        </w:numPr>
        <w:rPr>
          <w:rFonts w:ascii="Public Sans" w:hAnsi="Public Sans"/>
          <w:sz w:val="20"/>
          <w:szCs w:val="20"/>
        </w:rPr>
      </w:pPr>
      <w:hyperlink r:id="rId16" w:history="1">
        <w:r w:rsidRPr="00A75FE0">
          <w:rPr>
            <w:rStyle w:val="Hyperlink"/>
            <w:rFonts w:ascii="Public Sans" w:hAnsi="Public Sans"/>
            <w:sz w:val="20"/>
            <w:szCs w:val="20"/>
          </w:rPr>
          <w:t>AS/NZS standards</w:t>
        </w:r>
      </w:hyperlink>
      <w:r w:rsidRPr="00A75FE0">
        <w:rPr>
          <w:rFonts w:ascii="Public Sans" w:hAnsi="Public Sans"/>
          <w:sz w:val="20"/>
          <w:szCs w:val="20"/>
        </w:rPr>
        <w:t xml:space="preserve"> as called up in the WHS legislation or CoP</w:t>
      </w:r>
    </w:p>
    <w:p w14:paraId="54059D47" w14:textId="3E61F5CF" w:rsidR="00192B14" w:rsidRPr="00A75FE0" w:rsidRDefault="00192B14" w:rsidP="005D6B17">
      <w:pPr>
        <w:pStyle w:val="ListParagraph"/>
        <w:numPr>
          <w:ilvl w:val="0"/>
          <w:numId w:val="4"/>
        </w:numPr>
        <w:rPr>
          <w:rFonts w:ascii="Public Sans" w:hAnsi="Public Sans"/>
          <w:sz w:val="20"/>
          <w:szCs w:val="20"/>
        </w:rPr>
      </w:pPr>
      <w:hyperlink r:id="rId17" w:history="1">
        <w:r w:rsidRPr="00A75FE0">
          <w:rPr>
            <w:rStyle w:val="Hyperlink"/>
            <w:rFonts w:ascii="Public Sans" w:hAnsi="Public Sans"/>
            <w:sz w:val="20"/>
            <w:szCs w:val="20"/>
          </w:rPr>
          <w:t>Safe Work Australia (SWA) model WHS legislation if not addressed in State/Territory WHS legislation</w:t>
        </w:r>
      </w:hyperlink>
    </w:p>
    <w:p w14:paraId="766F923E" w14:textId="77777777" w:rsidR="00192B14" w:rsidRPr="00A75FE0" w:rsidRDefault="00192B14" w:rsidP="005D6B17">
      <w:pPr>
        <w:pStyle w:val="ListParagraph"/>
        <w:numPr>
          <w:ilvl w:val="0"/>
          <w:numId w:val="4"/>
        </w:numPr>
        <w:rPr>
          <w:rFonts w:ascii="Public Sans" w:hAnsi="Public Sans"/>
          <w:sz w:val="20"/>
          <w:szCs w:val="20"/>
        </w:rPr>
      </w:pPr>
      <w:r w:rsidRPr="00A75FE0">
        <w:rPr>
          <w:rFonts w:ascii="Public Sans" w:hAnsi="Public Sans"/>
          <w:sz w:val="20"/>
          <w:szCs w:val="20"/>
        </w:rPr>
        <w:t>SWA model CoP if not available through State/Territory WHS regulators</w:t>
      </w:r>
    </w:p>
    <w:p w14:paraId="314A527B" w14:textId="77777777" w:rsidR="00192B14" w:rsidRPr="00A75FE0" w:rsidRDefault="00192B14" w:rsidP="005D6B17">
      <w:pPr>
        <w:pStyle w:val="ListParagraph"/>
        <w:numPr>
          <w:ilvl w:val="0"/>
          <w:numId w:val="4"/>
        </w:numPr>
        <w:rPr>
          <w:rFonts w:ascii="Public Sans" w:hAnsi="Public Sans"/>
          <w:sz w:val="20"/>
          <w:szCs w:val="20"/>
        </w:rPr>
      </w:pPr>
      <w:r w:rsidRPr="00A75FE0">
        <w:rPr>
          <w:rFonts w:ascii="Public Sans" w:hAnsi="Public Sans"/>
          <w:sz w:val="20"/>
          <w:szCs w:val="20"/>
        </w:rPr>
        <w:t>Industry standards promoted through SWA or other bodies</w:t>
      </w:r>
    </w:p>
    <w:p w14:paraId="327A754D" w14:textId="7FC228E0" w:rsidR="00EB029A" w:rsidRPr="00381D9C" w:rsidRDefault="00192B14" w:rsidP="005D6B17">
      <w:pPr>
        <w:pStyle w:val="ListParagraph"/>
        <w:numPr>
          <w:ilvl w:val="0"/>
          <w:numId w:val="4"/>
        </w:numPr>
        <w:rPr>
          <w:rFonts w:ascii="Public Sans" w:hAnsi="Public Sans"/>
          <w:sz w:val="20"/>
          <w:szCs w:val="20"/>
        </w:rPr>
      </w:pPr>
      <w:hyperlink r:id="rId18" w:history="1">
        <w:r w:rsidRPr="00A75FE0">
          <w:rPr>
            <w:rStyle w:val="Hyperlink"/>
            <w:rFonts w:ascii="Public Sans" w:hAnsi="Public Sans"/>
            <w:sz w:val="20"/>
            <w:szCs w:val="20"/>
          </w:rPr>
          <w:t>Comcare guidance material.</w:t>
        </w:r>
      </w:hyperlink>
    </w:p>
    <w:p w14:paraId="7D12162E" w14:textId="0A9BF35D" w:rsidR="00357BEA" w:rsidRPr="00357BEA" w:rsidRDefault="00A044C7" w:rsidP="00357BEA">
      <w:pPr>
        <w:rPr>
          <w:rFonts w:ascii="Public Sans" w:hAnsi="Public Sans"/>
          <w:bCs/>
          <w:sz w:val="20"/>
          <w:szCs w:val="20"/>
        </w:rPr>
      </w:pPr>
      <w:r>
        <w:rPr>
          <w:rFonts w:ascii="Public Sans" w:hAnsi="Public Sans"/>
          <w:bCs/>
          <w:sz w:val="20"/>
          <w:szCs w:val="20"/>
        </w:rPr>
        <w:t>Consider</w:t>
      </w:r>
      <w:r w:rsidR="00357BEA" w:rsidRPr="00357BEA">
        <w:rPr>
          <w:rFonts w:ascii="Public Sans" w:hAnsi="Public Sans"/>
          <w:bCs/>
          <w:sz w:val="20"/>
          <w:szCs w:val="20"/>
        </w:rPr>
        <w:t xml:space="preserve"> the following information for guidance on verifying the Evidence provided by a Contractor.</w:t>
      </w:r>
    </w:p>
    <w:p w14:paraId="62F1BA36" w14:textId="77777777" w:rsidR="002E728E" w:rsidRDefault="002E728E" w:rsidP="00EB029A">
      <w:pPr>
        <w:spacing w:after="0" w:line="240" w:lineRule="auto"/>
        <w:rPr>
          <w:rFonts w:ascii="Public Sans" w:hAnsi="Public Sans"/>
          <w:b/>
          <w:sz w:val="28"/>
          <w:szCs w:val="28"/>
        </w:rPr>
      </w:pPr>
    </w:p>
    <w:p w14:paraId="0ACDBA75" w14:textId="69237E19" w:rsidR="007A132E" w:rsidRPr="009F7A7C" w:rsidRDefault="00EB029A" w:rsidP="00EB029A">
      <w:pPr>
        <w:spacing w:after="0" w:line="240" w:lineRule="auto"/>
        <w:rPr>
          <w:rFonts w:ascii="Public Sans" w:hAnsi="Public Sans"/>
          <w:b/>
          <w:sz w:val="28"/>
          <w:szCs w:val="28"/>
        </w:rPr>
      </w:pPr>
      <w:r w:rsidRPr="009F7A7C">
        <w:rPr>
          <w:rFonts w:ascii="Public Sans" w:hAnsi="Public Sans"/>
          <w:b/>
          <w:sz w:val="28"/>
          <w:szCs w:val="28"/>
        </w:rPr>
        <w:t>Guidance information</w:t>
      </w:r>
    </w:p>
    <w:p w14:paraId="5998BF56" w14:textId="77777777" w:rsidR="00EB029A" w:rsidRDefault="00EB029A" w:rsidP="00EB029A">
      <w:pPr>
        <w:spacing w:after="0" w:line="240" w:lineRule="auto"/>
        <w:rPr>
          <w:rFonts w:ascii="Public Sans" w:hAnsi="Public Sans"/>
          <w:sz w:val="20"/>
          <w:szCs w:val="20"/>
        </w:rPr>
      </w:pPr>
    </w:p>
    <w:p w14:paraId="7C2DAAD1" w14:textId="315BC4FD" w:rsidR="005939D4" w:rsidRDefault="0091738D" w:rsidP="00EB029A">
      <w:pPr>
        <w:spacing w:after="0" w:line="240" w:lineRule="auto"/>
        <w:rPr>
          <w:rFonts w:ascii="Public Sans" w:hAnsi="Public Sans"/>
          <w:sz w:val="20"/>
          <w:szCs w:val="20"/>
        </w:rPr>
      </w:pPr>
      <w:r w:rsidRPr="00A75FE0">
        <w:rPr>
          <w:rFonts w:ascii="Public Sans" w:hAnsi="Public Sans"/>
          <w:sz w:val="20"/>
          <w:szCs w:val="20"/>
        </w:rPr>
        <w:t>The following information will</w:t>
      </w:r>
      <w:r w:rsidR="00FA551A" w:rsidRPr="00A75FE0">
        <w:rPr>
          <w:rFonts w:ascii="Public Sans" w:hAnsi="Public Sans"/>
          <w:sz w:val="20"/>
          <w:szCs w:val="20"/>
        </w:rPr>
        <w:t xml:space="preserve"> guide the </w:t>
      </w:r>
      <w:r w:rsidR="005939D4" w:rsidRPr="00A75FE0">
        <w:rPr>
          <w:rFonts w:ascii="Public Sans" w:hAnsi="Public Sans"/>
          <w:sz w:val="20"/>
          <w:szCs w:val="20"/>
        </w:rPr>
        <w:t>review</w:t>
      </w:r>
      <w:r w:rsidR="00FA551A" w:rsidRPr="00A75FE0">
        <w:rPr>
          <w:rFonts w:ascii="Public Sans" w:hAnsi="Public Sans"/>
          <w:sz w:val="20"/>
          <w:szCs w:val="20"/>
        </w:rPr>
        <w:t xml:space="preserve"> of </w:t>
      </w:r>
      <w:r w:rsidR="009E250C">
        <w:rPr>
          <w:rFonts w:ascii="Public Sans" w:hAnsi="Public Sans"/>
          <w:sz w:val="20"/>
          <w:szCs w:val="20"/>
        </w:rPr>
        <w:t xml:space="preserve">a Contractor’s </w:t>
      </w:r>
      <w:r w:rsidR="007802C1">
        <w:rPr>
          <w:rFonts w:ascii="Public Sans" w:hAnsi="Public Sans"/>
          <w:sz w:val="20"/>
          <w:szCs w:val="20"/>
        </w:rPr>
        <w:t>WHSMS</w:t>
      </w:r>
      <w:r w:rsidR="007A132E">
        <w:rPr>
          <w:rFonts w:ascii="Public Sans" w:hAnsi="Public Sans"/>
          <w:sz w:val="20"/>
          <w:szCs w:val="20"/>
        </w:rPr>
        <w:t xml:space="preserve"> </w:t>
      </w:r>
      <w:r w:rsidR="00FA551A" w:rsidRPr="00A75FE0">
        <w:rPr>
          <w:rFonts w:ascii="Public Sans" w:hAnsi="Public Sans"/>
          <w:sz w:val="20"/>
          <w:szCs w:val="20"/>
        </w:rPr>
        <w:t>evidence based</w:t>
      </w:r>
      <w:r w:rsidR="005939D4" w:rsidRPr="00A75FE0">
        <w:rPr>
          <w:rFonts w:ascii="Public Sans" w:hAnsi="Public Sans"/>
          <w:sz w:val="20"/>
          <w:szCs w:val="20"/>
        </w:rPr>
        <w:t xml:space="preserve"> on the two (2) decision factors.</w:t>
      </w:r>
      <w:r w:rsidR="003C3661">
        <w:rPr>
          <w:rFonts w:ascii="Public Sans" w:hAnsi="Public Sans"/>
          <w:sz w:val="20"/>
          <w:szCs w:val="20"/>
        </w:rPr>
        <w:t xml:space="preserve"> </w:t>
      </w:r>
      <w:r w:rsidR="003C3661" w:rsidRPr="003C3661">
        <w:rPr>
          <w:rFonts w:ascii="Public Sans" w:hAnsi="Public Sans"/>
          <w:sz w:val="20"/>
          <w:szCs w:val="20"/>
        </w:rPr>
        <w:t xml:space="preserve">All </w:t>
      </w:r>
      <w:r w:rsidR="003C1031">
        <w:rPr>
          <w:rFonts w:ascii="Public Sans" w:hAnsi="Public Sans"/>
          <w:sz w:val="20"/>
          <w:szCs w:val="20"/>
        </w:rPr>
        <w:t>verification activities and evidence</w:t>
      </w:r>
      <w:r w:rsidR="003C3661" w:rsidRPr="003C3661">
        <w:rPr>
          <w:rFonts w:ascii="Public Sans" w:hAnsi="Public Sans"/>
          <w:sz w:val="20"/>
          <w:szCs w:val="20"/>
        </w:rPr>
        <w:t xml:space="preserve">, </w:t>
      </w:r>
      <w:r w:rsidR="003C3661" w:rsidRPr="00384156">
        <w:rPr>
          <w:rFonts w:ascii="Public Sans" w:hAnsi="Public Sans"/>
          <w:b/>
          <w:bCs/>
          <w:sz w:val="20"/>
          <w:szCs w:val="20"/>
        </w:rPr>
        <w:t>must</w:t>
      </w:r>
      <w:r w:rsidR="003C3661" w:rsidRPr="003C3661">
        <w:rPr>
          <w:rFonts w:ascii="Public Sans" w:hAnsi="Public Sans"/>
          <w:sz w:val="20"/>
          <w:szCs w:val="20"/>
        </w:rPr>
        <w:t xml:space="preserve"> be documented and retained for future reference.</w:t>
      </w:r>
    </w:p>
    <w:p w14:paraId="79139434" w14:textId="20F742B9" w:rsidR="00EB029A" w:rsidRDefault="00EB029A" w:rsidP="00EB029A">
      <w:pPr>
        <w:spacing w:after="0" w:line="240" w:lineRule="auto"/>
        <w:rPr>
          <w:rFonts w:ascii="Public Sans" w:hAnsi="Public Sans"/>
          <w:sz w:val="20"/>
          <w:szCs w:val="20"/>
        </w:rPr>
      </w:pPr>
    </w:p>
    <w:p w14:paraId="6AF6284E" w14:textId="605BD24B" w:rsidR="00936523" w:rsidRDefault="00936523" w:rsidP="00EB029A">
      <w:pPr>
        <w:spacing w:after="0" w:line="240" w:lineRule="auto"/>
        <w:rPr>
          <w:rFonts w:ascii="Public Sans" w:hAnsi="Public Sans"/>
          <w:b/>
          <w:sz w:val="20"/>
          <w:szCs w:val="20"/>
        </w:rPr>
      </w:pPr>
      <w:r>
        <w:rPr>
          <w:rFonts w:ascii="Public Sans" w:hAnsi="Public Sans"/>
          <w:b/>
          <w:sz w:val="20"/>
          <w:szCs w:val="20"/>
        </w:rPr>
        <w:t>W</w:t>
      </w:r>
      <w:r w:rsidR="001C1787">
        <w:rPr>
          <w:rFonts w:ascii="Public Sans" w:hAnsi="Public Sans"/>
          <w:b/>
          <w:sz w:val="20"/>
          <w:szCs w:val="20"/>
        </w:rPr>
        <w:t>ork health and safety</w:t>
      </w:r>
      <w:r>
        <w:rPr>
          <w:rFonts w:ascii="Public Sans" w:hAnsi="Public Sans"/>
          <w:b/>
          <w:sz w:val="20"/>
          <w:szCs w:val="20"/>
        </w:rPr>
        <w:t xml:space="preserve"> management system (WHSMS)</w:t>
      </w:r>
    </w:p>
    <w:p w14:paraId="613FBAA3" w14:textId="77777777" w:rsidR="00936523" w:rsidRDefault="00936523" w:rsidP="00EB029A">
      <w:pPr>
        <w:spacing w:after="0" w:line="240" w:lineRule="auto"/>
        <w:rPr>
          <w:rFonts w:ascii="Public Sans" w:hAnsi="Public Sans"/>
          <w:b/>
          <w:sz w:val="20"/>
          <w:szCs w:val="20"/>
        </w:rPr>
      </w:pPr>
    </w:p>
    <w:p w14:paraId="488CAF51" w14:textId="7442FE1B" w:rsidR="00936523" w:rsidRPr="00936523" w:rsidRDefault="00936523" w:rsidP="00936523">
      <w:pPr>
        <w:spacing w:after="0" w:line="240" w:lineRule="auto"/>
        <w:rPr>
          <w:rFonts w:ascii="Public Sans" w:hAnsi="Public Sans"/>
          <w:sz w:val="20"/>
          <w:szCs w:val="20"/>
        </w:rPr>
      </w:pPr>
      <w:r w:rsidRPr="00936523">
        <w:rPr>
          <w:rFonts w:ascii="Public Sans" w:hAnsi="Public Sans"/>
          <w:sz w:val="20"/>
          <w:szCs w:val="20"/>
        </w:rPr>
        <w:t xml:space="preserve">The evidence must provide assurance that </w:t>
      </w:r>
      <w:r w:rsidR="000C5D84">
        <w:rPr>
          <w:rFonts w:ascii="Public Sans" w:hAnsi="Public Sans"/>
          <w:sz w:val="20"/>
          <w:szCs w:val="20"/>
        </w:rPr>
        <w:t>some degree of</w:t>
      </w:r>
      <w:r w:rsidRPr="00936523">
        <w:rPr>
          <w:rFonts w:ascii="Public Sans" w:hAnsi="Public Sans"/>
          <w:sz w:val="20"/>
          <w:szCs w:val="20"/>
        </w:rPr>
        <w:t xml:space="preserve"> </w:t>
      </w:r>
      <w:r w:rsidR="00F61A08">
        <w:rPr>
          <w:rFonts w:ascii="Public Sans" w:hAnsi="Public Sans"/>
          <w:sz w:val="20"/>
          <w:szCs w:val="20"/>
        </w:rPr>
        <w:t xml:space="preserve">work health and </w:t>
      </w:r>
      <w:r w:rsidRPr="00936523">
        <w:rPr>
          <w:rFonts w:ascii="Public Sans" w:hAnsi="Public Sans"/>
          <w:sz w:val="20"/>
          <w:szCs w:val="20"/>
        </w:rPr>
        <w:t xml:space="preserve">safety </w:t>
      </w:r>
      <w:r w:rsidR="00E12738">
        <w:rPr>
          <w:rFonts w:ascii="Public Sans" w:hAnsi="Public Sans"/>
          <w:sz w:val="20"/>
          <w:szCs w:val="20"/>
        </w:rPr>
        <w:t xml:space="preserve">management </w:t>
      </w:r>
      <w:r w:rsidRPr="00936523">
        <w:rPr>
          <w:rFonts w:ascii="Public Sans" w:hAnsi="Public Sans"/>
          <w:sz w:val="20"/>
          <w:szCs w:val="20"/>
        </w:rPr>
        <w:t xml:space="preserve">system exists </w:t>
      </w:r>
      <w:r w:rsidR="000C5D84">
        <w:rPr>
          <w:rFonts w:ascii="Public Sans" w:hAnsi="Public Sans"/>
          <w:sz w:val="20"/>
          <w:szCs w:val="20"/>
        </w:rPr>
        <w:t>appropriate for the Work</w:t>
      </w:r>
      <w:r w:rsidRPr="00936523">
        <w:rPr>
          <w:rFonts w:ascii="Public Sans" w:hAnsi="Public Sans"/>
          <w:sz w:val="20"/>
          <w:szCs w:val="20"/>
        </w:rPr>
        <w:t xml:space="preserve">. </w:t>
      </w:r>
    </w:p>
    <w:p w14:paraId="582E83D3" w14:textId="77777777" w:rsidR="00936523" w:rsidRPr="00936523" w:rsidRDefault="00936523" w:rsidP="00936523">
      <w:pPr>
        <w:spacing w:after="0" w:line="240" w:lineRule="auto"/>
        <w:rPr>
          <w:rFonts w:ascii="Public Sans" w:hAnsi="Public Sans"/>
          <w:sz w:val="20"/>
          <w:szCs w:val="20"/>
        </w:rPr>
      </w:pPr>
    </w:p>
    <w:p w14:paraId="0B8427D9" w14:textId="77777777" w:rsidR="00936523" w:rsidRPr="00936523" w:rsidRDefault="00936523" w:rsidP="00936523">
      <w:pPr>
        <w:spacing w:after="0" w:line="240" w:lineRule="auto"/>
        <w:rPr>
          <w:rFonts w:ascii="Public Sans" w:hAnsi="Public Sans"/>
          <w:sz w:val="20"/>
          <w:szCs w:val="20"/>
        </w:rPr>
      </w:pPr>
      <w:r w:rsidRPr="00936523">
        <w:rPr>
          <w:rFonts w:ascii="Public Sans" w:hAnsi="Public Sans"/>
          <w:sz w:val="20"/>
          <w:szCs w:val="20"/>
        </w:rPr>
        <w:t>The WHSMS must be fit for purpose and may need to include evidence associated with:</w:t>
      </w:r>
    </w:p>
    <w:p w14:paraId="67F95C6A" w14:textId="50CE7090" w:rsidR="00936523" w:rsidRPr="005C4A1D" w:rsidRDefault="00936523" w:rsidP="005D6B17">
      <w:pPr>
        <w:pStyle w:val="ListParagraph"/>
        <w:numPr>
          <w:ilvl w:val="1"/>
          <w:numId w:val="9"/>
        </w:numPr>
        <w:spacing w:after="0" w:line="240" w:lineRule="auto"/>
        <w:rPr>
          <w:rFonts w:ascii="Public Sans" w:hAnsi="Public Sans"/>
          <w:sz w:val="20"/>
          <w:szCs w:val="20"/>
        </w:rPr>
      </w:pPr>
      <w:r w:rsidRPr="00936523">
        <w:rPr>
          <w:rFonts w:ascii="Public Sans" w:hAnsi="Public Sans"/>
          <w:sz w:val="20"/>
          <w:szCs w:val="20"/>
        </w:rPr>
        <w:t xml:space="preserve">General risk management </w:t>
      </w:r>
      <w:r w:rsidR="00157FB8">
        <w:rPr>
          <w:rFonts w:ascii="Public Sans" w:hAnsi="Public Sans"/>
          <w:sz w:val="20"/>
          <w:szCs w:val="20"/>
        </w:rPr>
        <w:t>associated with the Work</w:t>
      </w:r>
      <w:r w:rsidRPr="00936523">
        <w:rPr>
          <w:rFonts w:ascii="Public Sans" w:hAnsi="Public Sans"/>
          <w:sz w:val="20"/>
          <w:szCs w:val="20"/>
        </w:rPr>
        <w:t>, including emergency response (see note below)</w:t>
      </w:r>
    </w:p>
    <w:p w14:paraId="2D7F9D35" w14:textId="6BA23507" w:rsidR="00A046FA" w:rsidRDefault="005C4A1D" w:rsidP="005C4A1D">
      <w:pPr>
        <w:pStyle w:val="ListParagraph"/>
        <w:numPr>
          <w:ilvl w:val="0"/>
          <w:numId w:val="9"/>
        </w:numPr>
        <w:spacing w:after="0" w:line="240" w:lineRule="auto"/>
        <w:rPr>
          <w:rFonts w:ascii="Public Sans" w:hAnsi="Public Sans"/>
          <w:sz w:val="20"/>
          <w:szCs w:val="20"/>
        </w:rPr>
      </w:pPr>
      <w:r w:rsidRPr="005C4A1D">
        <w:rPr>
          <w:rFonts w:ascii="Public Sans" w:hAnsi="Public Sans"/>
          <w:sz w:val="20"/>
          <w:szCs w:val="20"/>
        </w:rPr>
        <w:t>Information, training and instruction</w:t>
      </w:r>
      <w:r w:rsidR="00C16895">
        <w:rPr>
          <w:rFonts w:ascii="Public Sans" w:hAnsi="Public Sans"/>
          <w:sz w:val="20"/>
          <w:szCs w:val="20"/>
        </w:rPr>
        <w:t xml:space="preserve"> for workers</w:t>
      </w:r>
    </w:p>
    <w:p w14:paraId="02DDDA6F" w14:textId="5289D853" w:rsidR="00A046FA" w:rsidRDefault="00A046FA" w:rsidP="005C4A1D">
      <w:pPr>
        <w:pStyle w:val="ListParagraph"/>
        <w:numPr>
          <w:ilvl w:val="0"/>
          <w:numId w:val="9"/>
        </w:numPr>
        <w:spacing w:after="0" w:line="240" w:lineRule="auto"/>
        <w:rPr>
          <w:rFonts w:ascii="Public Sans" w:hAnsi="Public Sans"/>
          <w:sz w:val="20"/>
          <w:szCs w:val="20"/>
        </w:rPr>
      </w:pPr>
      <w:r>
        <w:rPr>
          <w:rFonts w:ascii="Public Sans" w:hAnsi="Public Sans"/>
          <w:sz w:val="20"/>
          <w:szCs w:val="20"/>
        </w:rPr>
        <w:t>W</w:t>
      </w:r>
      <w:r w:rsidR="005C4A1D" w:rsidRPr="005C4A1D">
        <w:rPr>
          <w:rFonts w:ascii="Public Sans" w:hAnsi="Public Sans"/>
          <w:sz w:val="20"/>
          <w:szCs w:val="20"/>
        </w:rPr>
        <w:t>orking environment</w:t>
      </w:r>
      <w:r w:rsidR="00C16895">
        <w:rPr>
          <w:rFonts w:ascii="Public Sans" w:hAnsi="Public Sans"/>
          <w:sz w:val="20"/>
          <w:szCs w:val="20"/>
        </w:rPr>
        <w:t xml:space="preserve"> </w:t>
      </w:r>
      <w:r w:rsidR="000340AC">
        <w:rPr>
          <w:rFonts w:ascii="Public Sans" w:hAnsi="Public Sans"/>
          <w:sz w:val="20"/>
          <w:szCs w:val="20"/>
        </w:rPr>
        <w:t>which supports a safe and health workplace</w:t>
      </w:r>
    </w:p>
    <w:p w14:paraId="1AF54C7C" w14:textId="77777777" w:rsidR="00A046FA" w:rsidRDefault="00A046FA" w:rsidP="005C4A1D">
      <w:pPr>
        <w:pStyle w:val="ListParagraph"/>
        <w:numPr>
          <w:ilvl w:val="0"/>
          <w:numId w:val="9"/>
        </w:numPr>
        <w:spacing w:after="0" w:line="240" w:lineRule="auto"/>
        <w:rPr>
          <w:rFonts w:ascii="Public Sans" w:hAnsi="Public Sans"/>
          <w:sz w:val="20"/>
          <w:szCs w:val="20"/>
        </w:rPr>
      </w:pPr>
      <w:r>
        <w:rPr>
          <w:rFonts w:ascii="Public Sans" w:hAnsi="Public Sans"/>
          <w:sz w:val="20"/>
          <w:szCs w:val="20"/>
        </w:rPr>
        <w:t>F</w:t>
      </w:r>
      <w:r w:rsidR="005C4A1D" w:rsidRPr="005C4A1D">
        <w:rPr>
          <w:rFonts w:ascii="Public Sans" w:hAnsi="Public Sans"/>
          <w:sz w:val="20"/>
          <w:szCs w:val="20"/>
        </w:rPr>
        <w:t>irst aid</w:t>
      </w:r>
      <w:r>
        <w:rPr>
          <w:rFonts w:ascii="Public Sans" w:hAnsi="Public Sans"/>
          <w:sz w:val="20"/>
          <w:szCs w:val="20"/>
        </w:rPr>
        <w:t xml:space="preserve"> and </w:t>
      </w:r>
      <w:r w:rsidR="005C4A1D" w:rsidRPr="005C4A1D">
        <w:rPr>
          <w:rFonts w:ascii="Public Sans" w:hAnsi="Public Sans"/>
          <w:sz w:val="20"/>
          <w:szCs w:val="20"/>
        </w:rPr>
        <w:t>emergency plans</w:t>
      </w:r>
    </w:p>
    <w:p w14:paraId="7C75A0F7" w14:textId="1E93B57D" w:rsidR="00A046FA" w:rsidRDefault="00A046FA" w:rsidP="005C4A1D">
      <w:pPr>
        <w:pStyle w:val="ListParagraph"/>
        <w:numPr>
          <w:ilvl w:val="0"/>
          <w:numId w:val="9"/>
        </w:numPr>
        <w:spacing w:after="0" w:line="240" w:lineRule="auto"/>
        <w:rPr>
          <w:rFonts w:ascii="Public Sans" w:hAnsi="Public Sans"/>
          <w:sz w:val="20"/>
          <w:szCs w:val="20"/>
        </w:rPr>
      </w:pPr>
      <w:r>
        <w:rPr>
          <w:rFonts w:ascii="Public Sans" w:hAnsi="Public Sans"/>
          <w:sz w:val="20"/>
          <w:szCs w:val="20"/>
        </w:rPr>
        <w:t>P</w:t>
      </w:r>
      <w:r w:rsidR="005C4A1D" w:rsidRPr="005C4A1D">
        <w:rPr>
          <w:rFonts w:ascii="Public Sans" w:hAnsi="Public Sans"/>
          <w:sz w:val="20"/>
          <w:szCs w:val="20"/>
        </w:rPr>
        <w:t>ersonal protective equipment</w:t>
      </w:r>
      <w:r w:rsidR="000340AC">
        <w:rPr>
          <w:rFonts w:ascii="Public Sans" w:hAnsi="Public Sans"/>
          <w:sz w:val="20"/>
          <w:szCs w:val="20"/>
        </w:rPr>
        <w:t xml:space="preserve"> applicable to the Work</w:t>
      </w:r>
    </w:p>
    <w:p w14:paraId="27CC5A48" w14:textId="667AC787" w:rsidR="00A046FA" w:rsidRDefault="00A046FA" w:rsidP="005C4A1D">
      <w:pPr>
        <w:pStyle w:val="ListParagraph"/>
        <w:numPr>
          <w:ilvl w:val="0"/>
          <w:numId w:val="9"/>
        </w:numPr>
        <w:spacing w:after="0" w:line="240" w:lineRule="auto"/>
        <w:rPr>
          <w:rFonts w:ascii="Public Sans" w:hAnsi="Public Sans"/>
          <w:sz w:val="20"/>
          <w:szCs w:val="20"/>
        </w:rPr>
      </w:pPr>
      <w:r>
        <w:rPr>
          <w:rFonts w:ascii="Public Sans" w:hAnsi="Public Sans"/>
          <w:sz w:val="20"/>
          <w:szCs w:val="20"/>
        </w:rPr>
        <w:t>R</w:t>
      </w:r>
      <w:r w:rsidR="005C4A1D" w:rsidRPr="005C4A1D">
        <w:rPr>
          <w:rFonts w:ascii="Public Sans" w:hAnsi="Public Sans"/>
          <w:sz w:val="20"/>
          <w:szCs w:val="20"/>
        </w:rPr>
        <w:t>emote or isolated work</w:t>
      </w:r>
      <w:r w:rsidR="000340AC">
        <w:rPr>
          <w:rFonts w:ascii="Public Sans" w:hAnsi="Public Sans"/>
          <w:sz w:val="20"/>
          <w:szCs w:val="20"/>
        </w:rPr>
        <w:t xml:space="preserve"> procedures</w:t>
      </w:r>
    </w:p>
    <w:p w14:paraId="5DBA710C" w14:textId="1B2C9D33" w:rsidR="00A046FA" w:rsidRDefault="00A046FA" w:rsidP="005C4A1D">
      <w:pPr>
        <w:pStyle w:val="ListParagraph"/>
        <w:numPr>
          <w:ilvl w:val="0"/>
          <w:numId w:val="9"/>
        </w:numPr>
        <w:spacing w:after="0" w:line="240" w:lineRule="auto"/>
        <w:rPr>
          <w:rFonts w:ascii="Public Sans" w:hAnsi="Public Sans"/>
          <w:sz w:val="20"/>
          <w:szCs w:val="20"/>
        </w:rPr>
      </w:pPr>
      <w:r>
        <w:rPr>
          <w:rFonts w:ascii="Public Sans" w:hAnsi="Public Sans"/>
          <w:sz w:val="20"/>
          <w:szCs w:val="20"/>
        </w:rPr>
        <w:t>H</w:t>
      </w:r>
      <w:r w:rsidR="005C4A1D" w:rsidRPr="005C4A1D">
        <w:rPr>
          <w:rFonts w:ascii="Public Sans" w:hAnsi="Public Sans"/>
          <w:sz w:val="20"/>
          <w:szCs w:val="20"/>
        </w:rPr>
        <w:t>azardous atmosphere</w:t>
      </w:r>
      <w:r w:rsidR="000340AC">
        <w:rPr>
          <w:rFonts w:ascii="Public Sans" w:hAnsi="Public Sans"/>
          <w:sz w:val="20"/>
          <w:szCs w:val="20"/>
        </w:rPr>
        <w:t xml:space="preserve"> procedures</w:t>
      </w:r>
      <w:r w:rsidR="00D946A3">
        <w:rPr>
          <w:rFonts w:ascii="Public Sans" w:hAnsi="Public Sans"/>
          <w:sz w:val="20"/>
          <w:szCs w:val="20"/>
        </w:rPr>
        <w:t xml:space="preserve">, such as asbestos and silica </w:t>
      </w:r>
      <w:r w:rsidR="00745A3A">
        <w:rPr>
          <w:rFonts w:ascii="Public Sans" w:hAnsi="Public Sans"/>
          <w:sz w:val="20"/>
          <w:szCs w:val="20"/>
        </w:rPr>
        <w:t>exposure</w:t>
      </w:r>
    </w:p>
    <w:p w14:paraId="3E16E3BD" w14:textId="77777777" w:rsidR="00A046FA" w:rsidRDefault="00A046FA" w:rsidP="005C4A1D">
      <w:pPr>
        <w:pStyle w:val="ListParagraph"/>
        <w:numPr>
          <w:ilvl w:val="0"/>
          <w:numId w:val="9"/>
        </w:numPr>
        <w:spacing w:after="0" w:line="240" w:lineRule="auto"/>
        <w:rPr>
          <w:rFonts w:ascii="Public Sans" w:hAnsi="Public Sans"/>
          <w:sz w:val="20"/>
          <w:szCs w:val="20"/>
        </w:rPr>
      </w:pPr>
      <w:r>
        <w:rPr>
          <w:rFonts w:ascii="Public Sans" w:hAnsi="Public Sans"/>
          <w:sz w:val="20"/>
          <w:szCs w:val="20"/>
        </w:rPr>
        <w:t>S</w:t>
      </w:r>
      <w:r w:rsidR="005C4A1D" w:rsidRPr="005C4A1D">
        <w:rPr>
          <w:rFonts w:ascii="Public Sans" w:hAnsi="Public Sans"/>
          <w:sz w:val="20"/>
          <w:szCs w:val="20"/>
        </w:rPr>
        <w:t>torage of flammable or combustible substances</w:t>
      </w:r>
    </w:p>
    <w:p w14:paraId="45E47A62" w14:textId="6A5CB992" w:rsidR="00A046FA" w:rsidRDefault="00A046FA" w:rsidP="005C4A1D">
      <w:pPr>
        <w:pStyle w:val="ListParagraph"/>
        <w:numPr>
          <w:ilvl w:val="0"/>
          <w:numId w:val="9"/>
        </w:numPr>
        <w:spacing w:after="0" w:line="240" w:lineRule="auto"/>
        <w:rPr>
          <w:rFonts w:ascii="Public Sans" w:hAnsi="Public Sans"/>
          <w:sz w:val="20"/>
          <w:szCs w:val="20"/>
        </w:rPr>
      </w:pPr>
      <w:r>
        <w:rPr>
          <w:rFonts w:ascii="Public Sans" w:hAnsi="Public Sans"/>
          <w:sz w:val="20"/>
          <w:szCs w:val="20"/>
        </w:rPr>
        <w:t>F</w:t>
      </w:r>
      <w:r w:rsidR="005C4A1D" w:rsidRPr="005C4A1D">
        <w:rPr>
          <w:rFonts w:ascii="Public Sans" w:hAnsi="Public Sans"/>
          <w:sz w:val="20"/>
          <w:szCs w:val="20"/>
        </w:rPr>
        <w:t>alling object</w:t>
      </w:r>
      <w:r w:rsidR="00A10162">
        <w:rPr>
          <w:rFonts w:ascii="Public Sans" w:hAnsi="Public Sans"/>
          <w:sz w:val="20"/>
          <w:szCs w:val="20"/>
        </w:rPr>
        <w:t xml:space="preserve"> prevention</w:t>
      </w:r>
    </w:p>
    <w:p w14:paraId="530643CB" w14:textId="4C6157A2" w:rsidR="005C4A1D" w:rsidRPr="005C4A1D" w:rsidRDefault="00A046FA" w:rsidP="005C4A1D">
      <w:pPr>
        <w:pStyle w:val="ListParagraph"/>
        <w:numPr>
          <w:ilvl w:val="0"/>
          <w:numId w:val="9"/>
        </w:numPr>
        <w:spacing w:after="0" w:line="240" w:lineRule="auto"/>
        <w:rPr>
          <w:rFonts w:ascii="Public Sans" w:hAnsi="Public Sans"/>
          <w:sz w:val="20"/>
          <w:szCs w:val="20"/>
        </w:rPr>
      </w:pPr>
      <w:r>
        <w:rPr>
          <w:rFonts w:ascii="Public Sans" w:hAnsi="Public Sans"/>
          <w:sz w:val="20"/>
          <w:szCs w:val="20"/>
        </w:rPr>
        <w:t>P</w:t>
      </w:r>
      <w:r w:rsidR="005C4A1D" w:rsidRPr="005C4A1D">
        <w:rPr>
          <w:rFonts w:ascii="Public Sans" w:hAnsi="Public Sans"/>
          <w:sz w:val="20"/>
          <w:szCs w:val="20"/>
        </w:rPr>
        <w:t>sychosocial risk</w:t>
      </w:r>
      <w:r w:rsidR="00A10162">
        <w:rPr>
          <w:rFonts w:ascii="Public Sans" w:hAnsi="Public Sans"/>
          <w:sz w:val="20"/>
          <w:szCs w:val="20"/>
        </w:rPr>
        <w:t xml:space="preserve"> management</w:t>
      </w:r>
    </w:p>
    <w:p w14:paraId="3263953E" w14:textId="429865B5" w:rsidR="005C4A1D" w:rsidRPr="005C4A1D" w:rsidRDefault="005C4A1D" w:rsidP="005C4A1D">
      <w:pPr>
        <w:pStyle w:val="ListParagraph"/>
        <w:numPr>
          <w:ilvl w:val="0"/>
          <w:numId w:val="9"/>
        </w:numPr>
        <w:spacing w:after="0" w:line="240" w:lineRule="auto"/>
        <w:rPr>
          <w:rFonts w:ascii="Public Sans" w:hAnsi="Public Sans"/>
          <w:sz w:val="20"/>
          <w:szCs w:val="20"/>
        </w:rPr>
      </w:pPr>
      <w:r w:rsidRPr="005C4A1D">
        <w:rPr>
          <w:rFonts w:ascii="Public Sans" w:hAnsi="Public Sans"/>
          <w:sz w:val="20"/>
          <w:szCs w:val="20"/>
        </w:rPr>
        <w:t xml:space="preserve">General electrical safety </w:t>
      </w:r>
      <w:r w:rsidR="00A10162">
        <w:rPr>
          <w:rFonts w:ascii="Public Sans" w:hAnsi="Public Sans"/>
          <w:sz w:val="20"/>
          <w:szCs w:val="20"/>
        </w:rPr>
        <w:t>for the Work</w:t>
      </w:r>
      <w:r w:rsidRPr="005C4A1D">
        <w:rPr>
          <w:rFonts w:ascii="Public Sans" w:hAnsi="Public Sans"/>
          <w:sz w:val="20"/>
          <w:szCs w:val="20"/>
        </w:rPr>
        <w:t xml:space="preserve"> and</w:t>
      </w:r>
      <w:r w:rsidR="00A10162">
        <w:rPr>
          <w:rFonts w:ascii="Public Sans" w:hAnsi="Public Sans"/>
          <w:sz w:val="20"/>
          <w:szCs w:val="20"/>
        </w:rPr>
        <w:t>/or</w:t>
      </w:r>
      <w:r w:rsidRPr="005C4A1D">
        <w:rPr>
          <w:rFonts w:ascii="Public Sans" w:hAnsi="Public Sans"/>
          <w:sz w:val="20"/>
          <w:szCs w:val="20"/>
        </w:rPr>
        <w:t xml:space="preserve"> </w:t>
      </w:r>
      <w:r w:rsidR="00414AF0">
        <w:rPr>
          <w:rFonts w:ascii="Public Sans" w:hAnsi="Public Sans"/>
          <w:sz w:val="20"/>
          <w:szCs w:val="20"/>
        </w:rPr>
        <w:t xml:space="preserve">safely working with </w:t>
      </w:r>
      <w:r w:rsidRPr="005C4A1D">
        <w:rPr>
          <w:rFonts w:ascii="Public Sans" w:hAnsi="Public Sans"/>
          <w:sz w:val="20"/>
          <w:szCs w:val="20"/>
        </w:rPr>
        <w:t xml:space="preserve">energised electrical </w:t>
      </w:r>
      <w:r w:rsidR="00414AF0">
        <w:rPr>
          <w:rFonts w:ascii="Public Sans" w:hAnsi="Public Sans"/>
          <w:sz w:val="20"/>
          <w:szCs w:val="20"/>
        </w:rPr>
        <w:t>equipment</w:t>
      </w:r>
    </w:p>
    <w:p w14:paraId="645B2B44" w14:textId="046FED0C" w:rsidR="00936523" w:rsidRPr="005C4A1D" w:rsidRDefault="005C4A1D" w:rsidP="005C4A1D">
      <w:pPr>
        <w:pStyle w:val="ListParagraph"/>
        <w:numPr>
          <w:ilvl w:val="1"/>
          <w:numId w:val="9"/>
        </w:numPr>
        <w:spacing w:after="0" w:line="240" w:lineRule="auto"/>
        <w:rPr>
          <w:rFonts w:ascii="Public Sans" w:hAnsi="Public Sans"/>
          <w:sz w:val="20"/>
          <w:szCs w:val="20"/>
        </w:rPr>
      </w:pPr>
      <w:r w:rsidRPr="005C4A1D">
        <w:rPr>
          <w:rFonts w:ascii="Public Sans" w:hAnsi="Public Sans"/>
          <w:sz w:val="20"/>
          <w:szCs w:val="20"/>
        </w:rPr>
        <w:t>Diving</w:t>
      </w:r>
      <w:r w:rsidR="00414AF0">
        <w:rPr>
          <w:rFonts w:ascii="Public Sans" w:hAnsi="Public Sans"/>
          <w:sz w:val="20"/>
          <w:szCs w:val="20"/>
        </w:rPr>
        <w:t xml:space="preserve">, safe systems of </w:t>
      </w:r>
      <w:r w:rsidRPr="005C4A1D">
        <w:rPr>
          <w:rFonts w:ascii="Public Sans" w:hAnsi="Public Sans"/>
          <w:sz w:val="20"/>
          <w:szCs w:val="20"/>
        </w:rPr>
        <w:t>work</w:t>
      </w:r>
    </w:p>
    <w:p w14:paraId="1897CAF7" w14:textId="44841400" w:rsidR="00936523" w:rsidRPr="00936523" w:rsidRDefault="00936523" w:rsidP="005D6B17">
      <w:pPr>
        <w:pStyle w:val="ListParagraph"/>
        <w:numPr>
          <w:ilvl w:val="1"/>
          <w:numId w:val="9"/>
        </w:numPr>
        <w:spacing w:after="0" w:line="240" w:lineRule="auto"/>
        <w:rPr>
          <w:rFonts w:ascii="Public Sans" w:hAnsi="Public Sans"/>
          <w:sz w:val="20"/>
          <w:szCs w:val="20"/>
        </w:rPr>
      </w:pPr>
      <w:r w:rsidRPr="00936523">
        <w:rPr>
          <w:rFonts w:ascii="Public Sans" w:hAnsi="Public Sans"/>
          <w:sz w:val="20"/>
          <w:szCs w:val="20"/>
        </w:rPr>
        <w:t>Plant and equipment operation</w:t>
      </w:r>
      <w:r w:rsidR="006975DC">
        <w:rPr>
          <w:rFonts w:ascii="Public Sans" w:hAnsi="Public Sans"/>
          <w:sz w:val="20"/>
          <w:szCs w:val="20"/>
        </w:rPr>
        <w:t>al procedures</w:t>
      </w:r>
    </w:p>
    <w:p w14:paraId="2BEE4EB4" w14:textId="7BCAF577" w:rsidR="00936523" w:rsidRPr="005C4A1D" w:rsidRDefault="00936523" w:rsidP="005C4A1D">
      <w:pPr>
        <w:pStyle w:val="ListParagraph"/>
        <w:numPr>
          <w:ilvl w:val="1"/>
          <w:numId w:val="9"/>
        </w:numPr>
        <w:spacing w:after="0" w:line="240" w:lineRule="auto"/>
        <w:rPr>
          <w:rFonts w:ascii="Public Sans" w:hAnsi="Public Sans"/>
          <w:sz w:val="20"/>
          <w:szCs w:val="20"/>
        </w:rPr>
      </w:pPr>
      <w:r w:rsidRPr="00936523">
        <w:rPr>
          <w:rFonts w:ascii="Public Sans" w:hAnsi="Public Sans"/>
          <w:sz w:val="20"/>
          <w:szCs w:val="20"/>
        </w:rPr>
        <w:t>Construction work including high risk construction work</w:t>
      </w:r>
      <w:r w:rsidR="006975DC">
        <w:rPr>
          <w:rFonts w:ascii="Public Sans" w:hAnsi="Public Sans"/>
          <w:sz w:val="20"/>
          <w:szCs w:val="20"/>
        </w:rPr>
        <w:t xml:space="preserve"> safe systems of work</w:t>
      </w:r>
    </w:p>
    <w:p w14:paraId="704E1F7D" w14:textId="6E859DBC" w:rsidR="00936523" w:rsidRPr="00936523" w:rsidRDefault="00936523" w:rsidP="005D6B17">
      <w:pPr>
        <w:pStyle w:val="ListParagraph"/>
        <w:numPr>
          <w:ilvl w:val="1"/>
          <w:numId w:val="9"/>
        </w:numPr>
        <w:spacing w:after="0" w:line="240" w:lineRule="auto"/>
        <w:rPr>
          <w:rFonts w:ascii="Public Sans" w:hAnsi="Public Sans"/>
          <w:sz w:val="20"/>
          <w:szCs w:val="20"/>
        </w:rPr>
      </w:pPr>
      <w:r w:rsidRPr="00936523">
        <w:rPr>
          <w:rFonts w:ascii="Public Sans" w:hAnsi="Public Sans"/>
          <w:sz w:val="20"/>
          <w:szCs w:val="20"/>
        </w:rPr>
        <w:t>Safety management of sub-contractors</w:t>
      </w:r>
      <w:r w:rsidR="00CD6C29">
        <w:rPr>
          <w:rFonts w:ascii="Public Sans" w:hAnsi="Public Sans"/>
          <w:sz w:val="20"/>
          <w:szCs w:val="20"/>
        </w:rPr>
        <w:t xml:space="preserve"> in particular </w:t>
      </w:r>
      <w:r w:rsidR="00A012B7">
        <w:rPr>
          <w:rFonts w:ascii="Public Sans" w:hAnsi="Public Sans"/>
          <w:sz w:val="20"/>
          <w:szCs w:val="20"/>
        </w:rPr>
        <w:t>in</w:t>
      </w:r>
      <w:r w:rsidR="00B406CB">
        <w:rPr>
          <w:rFonts w:ascii="Public Sans" w:hAnsi="Public Sans"/>
          <w:sz w:val="20"/>
          <w:szCs w:val="20"/>
        </w:rPr>
        <w:t>-</w:t>
      </w:r>
      <w:r w:rsidR="00A012B7">
        <w:rPr>
          <w:rFonts w:ascii="Public Sans" w:hAnsi="Public Sans"/>
          <w:sz w:val="20"/>
          <w:szCs w:val="20"/>
        </w:rPr>
        <w:t>country and/or local labour engagement</w:t>
      </w:r>
      <w:r w:rsidRPr="00936523">
        <w:rPr>
          <w:rFonts w:ascii="Public Sans" w:hAnsi="Public Sans"/>
          <w:sz w:val="20"/>
          <w:szCs w:val="20"/>
        </w:rPr>
        <w:t>.</w:t>
      </w:r>
    </w:p>
    <w:p w14:paraId="001ADEEC" w14:textId="77777777" w:rsidR="00936523" w:rsidRPr="00936523" w:rsidRDefault="00936523" w:rsidP="00936523">
      <w:pPr>
        <w:spacing w:after="0" w:line="240" w:lineRule="auto"/>
        <w:rPr>
          <w:rFonts w:ascii="Public Sans" w:hAnsi="Public Sans"/>
          <w:sz w:val="20"/>
          <w:szCs w:val="20"/>
        </w:rPr>
      </w:pPr>
    </w:p>
    <w:p w14:paraId="09F1EB66" w14:textId="77777777" w:rsidR="00CB578A" w:rsidRDefault="00CB578A" w:rsidP="00936523">
      <w:pPr>
        <w:spacing w:after="0" w:line="240" w:lineRule="auto"/>
        <w:rPr>
          <w:rFonts w:ascii="Public Sans" w:hAnsi="Public Sans"/>
          <w:sz w:val="20"/>
          <w:szCs w:val="20"/>
        </w:rPr>
      </w:pPr>
    </w:p>
    <w:p w14:paraId="5B82F24D" w14:textId="77777777" w:rsidR="00CB578A" w:rsidRDefault="00CB578A" w:rsidP="00936523">
      <w:pPr>
        <w:spacing w:after="0" w:line="240" w:lineRule="auto"/>
        <w:rPr>
          <w:rFonts w:ascii="Public Sans" w:hAnsi="Public Sans"/>
          <w:sz w:val="20"/>
          <w:szCs w:val="20"/>
        </w:rPr>
      </w:pPr>
    </w:p>
    <w:p w14:paraId="25877DFF" w14:textId="77777777" w:rsidR="00CB578A" w:rsidRDefault="00CB578A" w:rsidP="00936523">
      <w:pPr>
        <w:spacing w:after="0" w:line="240" w:lineRule="auto"/>
        <w:rPr>
          <w:rFonts w:ascii="Public Sans" w:hAnsi="Public Sans"/>
          <w:sz w:val="20"/>
          <w:szCs w:val="20"/>
        </w:rPr>
      </w:pPr>
    </w:p>
    <w:p w14:paraId="4F74747F" w14:textId="77777777" w:rsidR="00CB578A" w:rsidRDefault="00CB578A" w:rsidP="00936523">
      <w:pPr>
        <w:spacing w:after="0" w:line="240" w:lineRule="auto"/>
        <w:rPr>
          <w:rFonts w:ascii="Public Sans" w:hAnsi="Public Sans"/>
          <w:sz w:val="20"/>
          <w:szCs w:val="20"/>
        </w:rPr>
      </w:pPr>
    </w:p>
    <w:p w14:paraId="1A0F102F" w14:textId="77777777" w:rsidR="00CB578A" w:rsidRDefault="00CB578A" w:rsidP="00936523">
      <w:pPr>
        <w:spacing w:after="0" w:line="240" w:lineRule="auto"/>
        <w:rPr>
          <w:rFonts w:ascii="Public Sans" w:hAnsi="Public Sans"/>
          <w:sz w:val="20"/>
          <w:szCs w:val="20"/>
        </w:rPr>
      </w:pPr>
    </w:p>
    <w:p w14:paraId="659B3815" w14:textId="77777777" w:rsidR="00CB578A" w:rsidRDefault="00CB578A" w:rsidP="00936523">
      <w:pPr>
        <w:spacing w:after="0" w:line="240" w:lineRule="auto"/>
        <w:rPr>
          <w:rFonts w:ascii="Public Sans" w:hAnsi="Public Sans"/>
          <w:sz w:val="20"/>
          <w:szCs w:val="20"/>
        </w:rPr>
      </w:pPr>
    </w:p>
    <w:p w14:paraId="7721E6B6" w14:textId="77777777" w:rsidR="00CB578A" w:rsidRDefault="00CB578A" w:rsidP="00936523">
      <w:pPr>
        <w:spacing w:after="0" w:line="240" w:lineRule="auto"/>
        <w:rPr>
          <w:rFonts w:ascii="Public Sans" w:hAnsi="Public Sans"/>
          <w:sz w:val="20"/>
          <w:szCs w:val="20"/>
        </w:rPr>
      </w:pPr>
    </w:p>
    <w:p w14:paraId="1BCF7374" w14:textId="77777777" w:rsidR="00CB578A" w:rsidRDefault="00CB578A" w:rsidP="00936523">
      <w:pPr>
        <w:spacing w:after="0" w:line="240" w:lineRule="auto"/>
        <w:rPr>
          <w:rFonts w:ascii="Public Sans" w:hAnsi="Public Sans"/>
          <w:sz w:val="20"/>
          <w:szCs w:val="20"/>
        </w:rPr>
      </w:pPr>
    </w:p>
    <w:p w14:paraId="3B119BDE" w14:textId="77777777" w:rsidR="00CB578A" w:rsidRDefault="00CB578A" w:rsidP="00936523">
      <w:pPr>
        <w:spacing w:after="0" w:line="240" w:lineRule="auto"/>
        <w:rPr>
          <w:rFonts w:ascii="Public Sans" w:hAnsi="Public Sans"/>
          <w:sz w:val="20"/>
          <w:szCs w:val="20"/>
        </w:rPr>
      </w:pPr>
    </w:p>
    <w:p w14:paraId="57516029" w14:textId="77777777" w:rsidR="00CB578A" w:rsidRDefault="00CB578A" w:rsidP="00936523">
      <w:pPr>
        <w:spacing w:after="0" w:line="240" w:lineRule="auto"/>
        <w:rPr>
          <w:rFonts w:ascii="Public Sans" w:hAnsi="Public Sans"/>
          <w:sz w:val="20"/>
          <w:szCs w:val="20"/>
        </w:rPr>
      </w:pPr>
    </w:p>
    <w:p w14:paraId="06E618AC" w14:textId="2D956506" w:rsidR="0020662A" w:rsidRDefault="00936523" w:rsidP="00936523">
      <w:pPr>
        <w:spacing w:after="0" w:line="240" w:lineRule="auto"/>
        <w:rPr>
          <w:rFonts w:ascii="Public Sans" w:hAnsi="Public Sans"/>
          <w:sz w:val="20"/>
          <w:szCs w:val="20"/>
        </w:rPr>
      </w:pPr>
      <w:r w:rsidRPr="00936523">
        <w:rPr>
          <w:rFonts w:ascii="Public Sans" w:hAnsi="Public Sans"/>
          <w:sz w:val="20"/>
          <w:szCs w:val="20"/>
        </w:rPr>
        <w:t xml:space="preserve">Note: </w:t>
      </w:r>
    </w:p>
    <w:p w14:paraId="21E6B56A" w14:textId="44803887" w:rsidR="00936523" w:rsidRPr="0020662A" w:rsidRDefault="00936523" w:rsidP="005D6B17">
      <w:pPr>
        <w:pStyle w:val="ListParagraph"/>
        <w:numPr>
          <w:ilvl w:val="0"/>
          <w:numId w:val="12"/>
        </w:numPr>
        <w:spacing w:after="0" w:line="240" w:lineRule="auto"/>
        <w:rPr>
          <w:rFonts w:ascii="Public Sans" w:hAnsi="Public Sans"/>
          <w:sz w:val="20"/>
          <w:szCs w:val="20"/>
        </w:rPr>
      </w:pPr>
      <w:r w:rsidRPr="0020662A">
        <w:rPr>
          <w:rFonts w:ascii="Public Sans" w:hAnsi="Public Sans"/>
          <w:sz w:val="20"/>
          <w:szCs w:val="20"/>
        </w:rPr>
        <w:t xml:space="preserve">The </w:t>
      </w:r>
      <w:r w:rsidR="00A046FA">
        <w:rPr>
          <w:rFonts w:ascii="Public Sans" w:hAnsi="Public Sans"/>
          <w:sz w:val="20"/>
          <w:szCs w:val="20"/>
        </w:rPr>
        <w:t>C</w:t>
      </w:r>
      <w:r w:rsidRPr="0020662A">
        <w:rPr>
          <w:rFonts w:ascii="Public Sans" w:hAnsi="Public Sans"/>
          <w:sz w:val="20"/>
          <w:szCs w:val="20"/>
        </w:rPr>
        <w:t xml:space="preserve">ontractor’s emergency procedures must identify the following </w:t>
      </w:r>
      <w:r w:rsidR="00924D6E">
        <w:rPr>
          <w:rFonts w:ascii="Public Sans" w:hAnsi="Public Sans"/>
          <w:sz w:val="20"/>
          <w:szCs w:val="20"/>
        </w:rPr>
        <w:t>key information related to</w:t>
      </w:r>
      <w:r w:rsidRPr="0020662A">
        <w:rPr>
          <w:rFonts w:ascii="Public Sans" w:hAnsi="Public Sans"/>
          <w:sz w:val="20"/>
          <w:szCs w:val="20"/>
        </w:rPr>
        <w:t xml:space="preserve"> reporting WHS incidents to the University:</w:t>
      </w:r>
    </w:p>
    <w:p w14:paraId="2ACA6765" w14:textId="319BC0E0" w:rsidR="00936523" w:rsidRPr="00936523" w:rsidRDefault="001027AC" w:rsidP="005D6B17">
      <w:pPr>
        <w:pStyle w:val="ListParagraph"/>
        <w:numPr>
          <w:ilvl w:val="1"/>
          <w:numId w:val="10"/>
        </w:numPr>
        <w:spacing w:after="0" w:line="240" w:lineRule="auto"/>
        <w:ind w:left="1134" w:hanging="425"/>
        <w:rPr>
          <w:rFonts w:ascii="Public Sans" w:hAnsi="Public Sans"/>
          <w:sz w:val="20"/>
          <w:szCs w:val="20"/>
        </w:rPr>
      </w:pPr>
      <w:r>
        <w:rPr>
          <w:rFonts w:ascii="Public Sans" w:hAnsi="Public Sans"/>
          <w:sz w:val="20"/>
          <w:szCs w:val="20"/>
        </w:rPr>
        <w:t>r</w:t>
      </w:r>
      <w:r w:rsidR="00936523" w:rsidRPr="00936523">
        <w:rPr>
          <w:rFonts w:ascii="Public Sans" w:hAnsi="Public Sans"/>
          <w:sz w:val="20"/>
          <w:szCs w:val="20"/>
        </w:rPr>
        <w:t xml:space="preserve">eport all WHS incidents to the University </w:t>
      </w:r>
      <w:r w:rsidR="00A046FA">
        <w:rPr>
          <w:rFonts w:ascii="Public Sans" w:hAnsi="Public Sans"/>
          <w:sz w:val="20"/>
          <w:szCs w:val="20"/>
        </w:rPr>
        <w:t xml:space="preserve">representative </w:t>
      </w:r>
      <w:r w:rsidR="00936523" w:rsidRPr="00936523">
        <w:rPr>
          <w:rFonts w:ascii="Public Sans" w:hAnsi="Public Sans"/>
          <w:sz w:val="20"/>
          <w:szCs w:val="20"/>
        </w:rPr>
        <w:t>as soon as practical</w:t>
      </w:r>
    </w:p>
    <w:p w14:paraId="31ED6549" w14:textId="767861E6" w:rsidR="00936523" w:rsidRPr="00936523" w:rsidRDefault="001027AC" w:rsidP="005D6B17">
      <w:pPr>
        <w:pStyle w:val="ListParagraph"/>
        <w:numPr>
          <w:ilvl w:val="1"/>
          <w:numId w:val="10"/>
        </w:numPr>
        <w:spacing w:after="0" w:line="240" w:lineRule="auto"/>
        <w:ind w:left="1134" w:hanging="425"/>
        <w:rPr>
          <w:rFonts w:ascii="Public Sans" w:hAnsi="Public Sans"/>
          <w:sz w:val="20"/>
          <w:szCs w:val="20"/>
        </w:rPr>
      </w:pPr>
      <w:r>
        <w:rPr>
          <w:rFonts w:ascii="Public Sans" w:hAnsi="Public Sans"/>
          <w:sz w:val="20"/>
          <w:szCs w:val="20"/>
        </w:rPr>
        <w:t>r</w:t>
      </w:r>
      <w:r w:rsidR="00936523" w:rsidRPr="00936523">
        <w:rPr>
          <w:rFonts w:ascii="Public Sans" w:hAnsi="Public Sans"/>
          <w:sz w:val="20"/>
          <w:szCs w:val="20"/>
        </w:rPr>
        <w:t xml:space="preserve">eport all notifiable incidents to the University </w:t>
      </w:r>
      <w:r w:rsidR="00A046FA">
        <w:rPr>
          <w:rFonts w:ascii="Public Sans" w:hAnsi="Public Sans"/>
          <w:sz w:val="20"/>
          <w:szCs w:val="20"/>
        </w:rPr>
        <w:t xml:space="preserve">representative </w:t>
      </w:r>
      <w:r w:rsidR="00936523" w:rsidRPr="00936523">
        <w:rPr>
          <w:rFonts w:ascii="Public Sans" w:hAnsi="Public Sans"/>
          <w:sz w:val="20"/>
          <w:szCs w:val="20"/>
        </w:rPr>
        <w:t>immediately, the University will notify the Commonwealth WHS regulator</w:t>
      </w:r>
      <w:r w:rsidR="00771066">
        <w:rPr>
          <w:rFonts w:ascii="Public Sans" w:hAnsi="Public Sans"/>
          <w:sz w:val="20"/>
          <w:szCs w:val="20"/>
        </w:rPr>
        <w:t>,</w:t>
      </w:r>
      <w:r w:rsidR="00936523" w:rsidRPr="00936523">
        <w:rPr>
          <w:rFonts w:ascii="Public Sans" w:hAnsi="Public Sans"/>
          <w:sz w:val="20"/>
          <w:szCs w:val="20"/>
        </w:rPr>
        <w:t xml:space="preserve"> Comcare</w:t>
      </w:r>
    </w:p>
    <w:p w14:paraId="7B5361F4" w14:textId="414518AC" w:rsidR="00936523" w:rsidRPr="00936523" w:rsidRDefault="001027AC" w:rsidP="005D6B17">
      <w:pPr>
        <w:pStyle w:val="ListParagraph"/>
        <w:numPr>
          <w:ilvl w:val="1"/>
          <w:numId w:val="10"/>
        </w:numPr>
        <w:spacing w:after="0" w:line="240" w:lineRule="auto"/>
        <w:ind w:left="1134" w:hanging="425"/>
        <w:rPr>
          <w:rFonts w:ascii="Public Sans" w:hAnsi="Public Sans"/>
          <w:sz w:val="20"/>
          <w:szCs w:val="20"/>
        </w:rPr>
      </w:pPr>
      <w:r>
        <w:rPr>
          <w:rFonts w:ascii="Public Sans" w:hAnsi="Public Sans"/>
          <w:sz w:val="20"/>
          <w:szCs w:val="20"/>
        </w:rPr>
        <w:t>s</w:t>
      </w:r>
      <w:r w:rsidR="00936523" w:rsidRPr="00936523">
        <w:rPr>
          <w:rFonts w:ascii="Public Sans" w:hAnsi="Public Sans"/>
          <w:sz w:val="20"/>
          <w:szCs w:val="20"/>
        </w:rPr>
        <w:t>ecure the work site involving a notifiable incident</w:t>
      </w:r>
      <w:r w:rsidR="00CC0B1C">
        <w:rPr>
          <w:rFonts w:ascii="Public Sans" w:hAnsi="Public Sans"/>
          <w:sz w:val="20"/>
          <w:szCs w:val="20"/>
        </w:rPr>
        <w:t xml:space="preserve">, in so far as reasonably practicable, </w:t>
      </w:r>
      <w:r w:rsidR="00936523" w:rsidRPr="00936523">
        <w:rPr>
          <w:rFonts w:ascii="Public Sans" w:hAnsi="Public Sans"/>
          <w:sz w:val="20"/>
          <w:szCs w:val="20"/>
        </w:rPr>
        <w:t>until it is released by Comcare</w:t>
      </w:r>
      <w:r w:rsidR="00771066">
        <w:rPr>
          <w:rFonts w:ascii="Public Sans" w:hAnsi="Public Sans"/>
          <w:sz w:val="20"/>
          <w:szCs w:val="20"/>
        </w:rPr>
        <w:t xml:space="preserve"> and/or the University</w:t>
      </w:r>
      <w:r w:rsidR="00936523" w:rsidRPr="00936523">
        <w:rPr>
          <w:rFonts w:ascii="Public Sans" w:hAnsi="Public Sans"/>
          <w:sz w:val="20"/>
          <w:szCs w:val="20"/>
        </w:rPr>
        <w:t>.</w:t>
      </w:r>
      <w:r w:rsidR="00CC0B1C">
        <w:rPr>
          <w:rFonts w:ascii="Public Sans" w:hAnsi="Public Sans"/>
          <w:sz w:val="20"/>
          <w:szCs w:val="20"/>
        </w:rPr>
        <w:t xml:space="preserve"> </w:t>
      </w:r>
      <w:r w:rsidR="008A2468">
        <w:rPr>
          <w:rFonts w:ascii="Public Sans" w:hAnsi="Public Sans"/>
          <w:sz w:val="20"/>
          <w:szCs w:val="20"/>
        </w:rPr>
        <w:t>Foreign</w:t>
      </w:r>
      <w:r w:rsidR="00CC0B1C">
        <w:rPr>
          <w:rFonts w:ascii="Public Sans" w:hAnsi="Public Sans"/>
          <w:sz w:val="20"/>
          <w:szCs w:val="20"/>
        </w:rPr>
        <w:t xml:space="preserve"> rules or law may dictate </w:t>
      </w:r>
      <w:r w:rsidR="00446A6D">
        <w:rPr>
          <w:rFonts w:ascii="Public Sans" w:hAnsi="Public Sans"/>
          <w:sz w:val="20"/>
          <w:szCs w:val="20"/>
        </w:rPr>
        <w:t>other actions.</w:t>
      </w:r>
    </w:p>
    <w:p w14:paraId="779E2B79" w14:textId="77777777" w:rsidR="00065033" w:rsidRPr="00936523" w:rsidRDefault="00065033" w:rsidP="00936523">
      <w:pPr>
        <w:spacing w:after="0" w:line="240" w:lineRule="auto"/>
        <w:rPr>
          <w:rFonts w:ascii="Public Sans" w:hAnsi="Public Sans"/>
          <w:sz w:val="20"/>
          <w:szCs w:val="20"/>
        </w:rPr>
      </w:pPr>
    </w:p>
    <w:p w14:paraId="1AD91B40" w14:textId="1573EB21" w:rsidR="00936523" w:rsidRPr="0020662A" w:rsidRDefault="00936523" w:rsidP="005D6B17">
      <w:pPr>
        <w:pStyle w:val="ListParagraph"/>
        <w:numPr>
          <w:ilvl w:val="0"/>
          <w:numId w:val="12"/>
        </w:numPr>
        <w:spacing w:after="0" w:line="240" w:lineRule="auto"/>
        <w:rPr>
          <w:rFonts w:ascii="Public Sans" w:hAnsi="Public Sans"/>
          <w:sz w:val="20"/>
          <w:szCs w:val="20"/>
        </w:rPr>
      </w:pPr>
      <w:r w:rsidRPr="0020662A">
        <w:rPr>
          <w:rFonts w:ascii="Public Sans" w:hAnsi="Public Sans"/>
          <w:sz w:val="20"/>
          <w:szCs w:val="20"/>
        </w:rPr>
        <w:t>For reference, the contractor may include University contact details such as:</w:t>
      </w:r>
    </w:p>
    <w:p w14:paraId="15F72F88" w14:textId="19095078" w:rsidR="00936523" w:rsidRPr="00936523" w:rsidRDefault="001027AC" w:rsidP="005D6B17">
      <w:pPr>
        <w:pStyle w:val="ListParagraph"/>
        <w:numPr>
          <w:ilvl w:val="1"/>
          <w:numId w:val="11"/>
        </w:numPr>
        <w:tabs>
          <w:tab w:val="left" w:pos="1134"/>
        </w:tabs>
        <w:spacing w:after="0" w:line="240" w:lineRule="auto"/>
        <w:ind w:hanging="11"/>
        <w:rPr>
          <w:rFonts w:ascii="Public Sans" w:hAnsi="Public Sans"/>
          <w:sz w:val="20"/>
          <w:szCs w:val="20"/>
        </w:rPr>
      </w:pPr>
      <w:r>
        <w:rPr>
          <w:rFonts w:ascii="Public Sans" w:hAnsi="Public Sans"/>
          <w:sz w:val="20"/>
          <w:szCs w:val="20"/>
        </w:rPr>
        <w:t>t</w:t>
      </w:r>
      <w:r w:rsidR="00936523" w:rsidRPr="00936523">
        <w:rPr>
          <w:rFonts w:ascii="Public Sans" w:hAnsi="Public Sans"/>
          <w:sz w:val="20"/>
          <w:szCs w:val="20"/>
        </w:rPr>
        <w:t>heir University contract manager or representative</w:t>
      </w:r>
      <w:r w:rsidR="00D56D5C">
        <w:rPr>
          <w:rFonts w:ascii="Public Sans" w:hAnsi="Public Sans"/>
          <w:sz w:val="20"/>
          <w:szCs w:val="20"/>
        </w:rPr>
        <w:t xml:space="preserve"> contact details</w:t>
      </w:r>
    </w:p>
    <w:p w14:paraId="46E7409C" w14:textId="1150E488" w:rsidR="00936523" w:rsidRPr="00936523" w:rsidRDefault="001027AC" w:rsidP="005D6B17">
      <w:pPr>
        <w:pStyle w:val="ListParagraph"/>
        <w:numPr>
          <w:ilvl w:val="1"/>
          <w:numId w:val="11"/>
        </w:numPr>
        <w:tabs>
          <w:tab w:val="left" w:pos="1134"/>
        </w:tabs>
        <w:spacing w:after="0" w:line="240" w:lineRule="auto"/>
        <w:ind w:hanging="11"/>
        <w:rPr>
          <w:rFonts w:ascii="Public Sans" w:hAnsi="Public Sans"/>
          <w:sz w:val="20"/>
          <w:szCs w:val="20"/>
        </w:rPr>
      </w:pPr>
      <w:r>
        <w:rPr>
          <w:rFonts w:ascii="Public Sans" w:hAnsi="Public Sans"/>
          <w:sz w:val="20"/>
          <w:szCs w:val="20"/>
        </w:rPr>
        <w:t>t</w:t>
      </w:r>
      <w:r w:rsidR="00936523" w:rsidRPr="00936523">
        <w:rPr>
          <w:rFonts w:ascii="Public Sans" w:hAnsi="Public Sans"/>
          <w:sz w:val="20"/>
          <w:szCs w:val="20"/>
        </w:rPr>
        <w:t xml:space="preserve">elephone Safety and Wellbeing direct on </w:t>
      </w:r>
      <w:r w:rsidR="00446A6D">
        <w:rPr>
          <w:rFonts w:ascii="Public Sans" w:hAnsi="Public Sans"/>
          <w:sz w:val="20"/>
          <w:szCs w:val="20"/>
        </w:rPr>
        <w:t xml:space="preserve">+61 </w:t>
      </w:r>
      <w:r w:rsidR="00936523" w:rsidRPr="00936523">
        <w:rPr>
          <w:rFonts w:ascii="Public Sans" w:hAnsi="Public Sans"/>
          <w:sz w:val="20"/>
          <w:szCs w:val="20"/>
        </w:rPr>
        <w:t xml:space="preserve">406 403 025, </w:t>
      </w:r>
      <w:r>
        <w:rPr>
          <w:rFonts w:ascii="Public Sans" w:hAnsi="Public Sans"/>
          <w:sz w:val="20"/>
          <w:szCs w:val="20"/>
        </w:rPr>
        <w:t>and/</w:t>
      </w:r>
      <w:r w:rsidR="00936523" w:rsidRPr="00936523">
        <w:rPr>
          <w:rFonts w:ascii="Public Sans" w:hAnsi="Public Sans"/>
          <w:sz w:val="20"/>
          <w:szCs w:val="20"/>
        </w:rPr>
        <w:t>or</w:t>
      </w:r>
    </w:p>
    <w:p w14:paraId="2E257842" w14:textId="05B3B580" w:rsidR="00936523" w:rsidRPr="00936523" w:rsidRDefault="001027AC" w:rsidP="005D6B17">
      <w:pPr>
        <w:pStyle w:val="ListParagraph"/>
        <w:numPr>
          <w:ilvl w:val="1"/>
          <w:numId w:val="11"/>
        </w:numPr>
        <w:tabs>
          <w:tab w:val="left" w:pos="1134"/>
        </w:tabs>
        <w:spacing w:after="0" w:line="240" w:lineRule="auto"/>
        <w:ind w:hanging="11"/>
        <w:rPr>
          <w:rFonts w:ascii="Public Sans" w:hAnsi="Public Sans"/>
          <w:sz w:val="20"/>
          <w:szCs w:val="20"/>
        </w:rPr>
      </w:pPr>
      <w:r>
        <w:rPr>
          <w:rFonts w:ascii="Public Sans" w:hAnsi="Public Sans"/>
          <w:sz w:val="20"/>
          <w:szCs w:val="20"/>
        </w:rPr>
        <w:t>e</w:t>
      </w:r>
      <w:r w:rsidR="00936523" w:rsidRPr="00936523">
        <w:rPr>
          <w:rFonts w:ascii="Public Sans" w:hAnsi="Public Sans"/>
          <w:sz w:val="20"/>
          <w:szCs w:val="20"/>
        </w:rPr>
        <w:t>mail to whs@anu.edu.au.</w:t>
      </w:r>
    </w:p>
    <w:p w14:paraId="24AB5407" w14:textId="77777777" w:rsidR="00C0033D" w:rsidRDefault="00C0033D" w:rsidP="00EB029A">
      <w:pPr>
        <w:spacing w:after="0" w:line="240" w:lineRule="auto"/>
        <w:rPr>
          <w:rFonts w:ascii="Public Sans" w:hAnsi="Public Sans"/>
          <w:b/>
          <w:bCs/>
          <w:sz w:val="20"/>
          <w:szCs w:val="20"/>
        </w:rPr>
      </w:pPr>
    </w:p>
    <w:p w14:paraId="474AF261" w14:textId="77777777" w:rsidR="002F3721" w:rsidRDefault="002F3721" w:rsidP="00EB029A">
      <w:pPr>
        <w:spacing w:after="0" w:line="240" w:lineRule="auto"/>
        <w:rPr>
          <w:rFonts w:ascii="Public Sans" w:hAnsi="Public Sans"/>
          <w:b/>
          <w:bCs/>
          <w:sz w:val="20"/>
          <w:szCs w:val="20"/>
        </w:rPr>
      </w:pPr>
    </w:p>
    <w:p w14:paraId="60142BA8" w14:textId="2CD6CB88" w:rsidR="001C1787" w:rsidRPr="001C1787" w:rsidRDefault="001C1787" w:rsidP="00EB029A">
      <w:pPr>
        <w:spacing w:after="0" w:line="240" w:lineRule="auto"/>
        <w:rPr>
          <w:rFonts w:ascii="Public Sans" w:hAnsi="Public Sans"/>
          <w:b/>
          <w:bCs/>
          <w:sz w:val="20"/>
          <w:szCs w:val="20"/>
        </w:rPr>
      </w:pPr>
      <w:r w:rsidRPr="001C1787">
        <w:rPr>
          <w:rFonts w:ascii="Public Sans" w:hAnsi="Public Sans"/>
          <w:b/>
          <w:bCs/>
          <w:sz w:val="20"/>
          <w:szCs w:val="20"/>
        </w:rPr>
        <w:t xml:space="preserve">Risk management </w:t>
      </w:r>
    </w:p>
    <w:p w14:paraId="281FA65D" w14:textId="77777777" w:rsidR="001C1787" w:rsidRDefault="001C1787" w:rsidP="00EB029A">
      <w:pPr>
        <w:spacing w:after="0" w:line="240" w:lineRule="auto"/>
        <w:rPr>
          <w:rFonts w:ascii="Public Sans" w:hAnsi="Public Sans"/>
          <w:sz w:val="20"/>
          <w:szCs w:val="20"/>
        </w:rPr>
      </w:pPr>
    </w:p>
    <w:p w14:paraId="2949730C" w14:textId="593FA7CD" w:rsidR="00EF33EB" w:rsidRPr="00A75FE0" w:rsidRDefault="00D56D5C" w:rsidP="00EF33EB">
      <w:pPr>
        <w:rPr>
          <w:rFonts w:ascii="Public Sans" w:hAnsi="Public Sans"/>
          <w:sz w:val="20"/>
          <w:szCs w:val="20"/>
        </w:rPr>
      </w:pPr>
      <w:r>
        <w:rPr>
          <w:rFonts w:ascii="Public Sans" w:hAnsi="Public Sans"/>
          <w:sz w:val="20"/>
          <w:szCs w:val="20"/>
        </w:rPr>
        <w:t>E</w:t>
      </w:r>
      <w:r w:rsidR="00EF33EB" w:rsidRPr="00A75FE0">
        <w:rPr>
          <w:rFonts w:ascii="Public Sans" w:hAnsi="Public Sans"/>
          <w:sz w:val="20"/>
          <w:szCs w:val="20"/>
        </w:rPr>
        <w:t xml:space="preserve">vidence </w:t>
      </w:r>
      <w:r w:rsidR="001C328C">
        <w:rPr>
          <w:rFonts w:ascii="Public Sans" w:hAnsi="Public Sans"/>
          <w:sz w:val="20"/>
          <w:szCs w:val="20"/>
        </w:rPr>
        <w:t xml:space="preserve">must </w:t>
      </w:r>
      <w:r w:rsidR="00EF33EB" w:rsidRPr="00A75FE0">
        <w:rPr>
          <w:rFonts w:ascii="Public Sans" w:hAnsi="Public Sans"/>
          <w:sz w:val="20"/>
          <w:szCs w:val="20"/>
        </w:rPr>
        <w:t xml:space="preserve">confirm procedure(s) exist to identify hazards, to assess risks and implement control measures </w:t>
      </w:r>
      <w:r w:rsidR="00EF33EB">
        <w:rPr>
          <w:rFonts w:ascii="Public Sans" w:hAnsi="Public Sans"/>
          <w:sz w:val="20"/>
          <w:szCs w:val="20"/>
        </w:rPr>
        <w:t>i</w:t>
      </w:r>
      <w:r w:rsidR="00EF33EB" w:rsidRPr="00A75FE0">
        <w:rPr>
          <w:rFonts w:ascii="Public Sans" w:hAnsi="Public Sans"/>
          <w:sz w:val="20"/>
          <w:szCs w:val="20"/>
        </w:rPr>
        <w:t xml:space="preserve">n relation to the </w:t>
      </w:r>
      <w:r w:rsidR="0082624D">
        <w:rPr>
          <w:rFonts w:ascii="Public Sans" w:hAnsi="Public Sans"/>
          <w:sz w:val="20"/>
          <w:szCs w:val="20"/>
        </w:rPr>
        <w:t>Work</w:t>
      </w:r>
      <w:r w:rsidR="00EF33EB" w:rsidRPr="00A75FE0">
        <w:rPr>
          <w:rFonts w:ascii="Public Sans" w:hAnsi="Public Sans"/>
          <w:sz w:val="20"/>
          <w:szCs w:val="20"/>
        </w:rPr>
        <w:t>.</w:t>
      </w:r>
      <w:r w:rsidR="001C328C">
        <w:rPr>
          <w:rFonts w:ascii="Public Sans" w:hAnsi="Public Sans"/>
          <w:sz w:val="20"/>
          <w:szCs w:val="20"/>
        </w:rPr>
        <w:t xml:space="preserve"> </w:t>
      </w:r>
      <w:r w:rsidR="00CC2B4E">
        <w:rPr>
          <w:rFonts w:ascii="Public Sans" w:hAnsi="Public Sans"/>
          <w:sz w:val="20"/>
          <w:szCs w:val="20"/>
        </w:rPr>
        <w:t xml:space="preserve">The focus of </w:t>
      </w:r>
      <w:r w:rsidR="00214F89">
        <w:rPr>
          <w:rFonts w:ascii="Public Sans" w:hAnsi="Public Sans"/>
          <w:sz w:val="20"/>
          <w:szCs w:val="20"/>
        </w:rPr>
        <w:t xml:space="preserve">the nominated </w:t>
      </w:r>
      <w:r w:rsidR="00CC2B4E">
        <w:rPr>
          <w:rFonts w:ascii="Public Sans" w:hAnsi="Public Sans"/>
          <w:sz w:val="20"/>
          <w:szCs w:val="20"/>
        </w:rPr>
        <w:t xml:space="preserve">control measures must be to either eliminate </w:t>
      </w:r>
      <w:r w:rsidR="00BC393B">
        <w:rPr>
          <w:rFonts w:ascii="Public Sans" w:hAnsi="Public Sans"/>
          <w:sz w:val="20"/>
          <w:szCs w:val="20"/>
        </w:rPr>
        <w:t>or</w:t>
      </w:r>
      <w:r w:rsidR="00CC2B4E">
        <w:rPr>
          <w:rFonts w:ascii="Public Sans" w:hAnsi="Public Sans"/>
          <w:sz w:val="20"/>
          <w:szCs w:val="20"/>
        </w:rPr>
        <w:t xml:space="preserve"> minimise the risk of harm</w:t>
      </w:r>
      <w:r w:rsidR="006E0465">
        <w:rPr>
          <w:rFonts w:ascii="Public Sans" w:hAnsi="Public Sans"/>
          <w:sz w:val="20"/>
          <w:szCs w:val="20"/>
        </w:rPr>
        <w:t xml:space="preserve">, in so far as is reasonably practicable, with reference to the </w:t>
      </w:r>
      <w:hyperlink r:id="rId19" w:history="1">
        <w:r w:rsidR="006E0465" w:rsidRPr="006E0465">
          <w:rPr>
            <w:rStyle w:val="Hyperlink"/>
            <w:rFonts w:ascii="Public Sans" w:hAnsi="Public Sans"/>
            <w:sz w:val="20"/>
            <w:szCs w:val="20"/>
          </w:rPr>
          <w:t>hierarchy of controls</w:t>
        </w:r>
      </w:hyperlink>
      <w:r w:rsidR="006E0465">
        <w:rPr>
          <w:rFonts w:ascii="Public Sans" w:hAnsi="Public Sans"/>
          <w:sz w:val="20"/>
          <w:szCs w:val="20"/>
        </w:rPr>
        <w:t>.</w:t>
      </w:r>
    </w:p>
    <w:p w14:paraId="01CF5B38" w14:textId="71052727" w:rsidR="00EF33EB" w:rsidRPr="009E06CD" w:rsidRDefault="00EF33EB" w:rsidP="009E06CD">
      <w:pPr>
        <w:spacing w:after="0" w:line="240" w:lineRule="auto"/>
        <w:rPr>
          <w:rFonts w:ascii="Public Sans" w:hAnsi="Public Sans"/>
          <w:sz w:val="20"/>
          <w:szCs w:val="20"/>
        </w:rPr>
      </w:pPr>
      <w:r w:rsidRPr="009E06CD">
        <w:rPr>
          <w:rFonts w:ascii="Public Sans" w:hAnsi="Public Sans"/>
          <w:sz w:val="20"/>
          <w:szCs w:val="20"/>
        </w:rPr>
        <w:t xml:space="preserve">Risk management evidence must be fit for purpose </w:t>
      </w:r>
      <w:r w:rsidR="00CC46AF" w:rsidRPr="009E06CD">
        <w:rPr>
          <w:rFonts w:ascii="Public Sans" w:hAnsi="Public Sans"/>
          <w:sz w:val="20"/>
          <w:szCs w:val="20"/>
        </w:rPr>
        <w:t xml:space="preserve">in relation to </w:t>
      </w:r>
      <w:r w:rsidR="00C14953" w:rsidRPr="009E06CD">
        <w:rPr>
          <w:rFonts w:ascii="Public Sans" w:hAnsi="Public Sans"/>
          <w:sz w:val="20"/>
          <w:szCs w:val="20"/>
        </w:rPr>
        <w:t xml:space="preserve">the </w:t>
      </w:r>
      <w:r w:rsidR="000B2787">
        <w:rPr>
          <w:rFonts w:ascii="Public Sans" w:hAnsi="Public Sans"/>
          <w:sz w:val="20"/>
          <w:szCs w:val="20"/>
        </w:rPr>
        <w:t>Work</w:t>
      </w:r>
      <w:r w:rsidR="005C1808" w:rsidRPr="009E06CD">
        <w:rPr>
          <w:rFonts w:ascii="Public Sans" w:hAnsi="Public Sans"/>
          <w:sz w:val="20"/>
          <w:szCs w:val="20"/>
        </w:rPr>
        <w:t xml:space="preserve"> and </w:t>
      </w:r>
      <w:r w:rsidR="000B2787">
        <w:rPr>
          <w:rFonts w:ascii="Public Sans" w:hAnsi="Public Sans"/>
          <w:sz w:val="20"/>
          <w:szCs w:val="20"/>
        </w:rPr>
        <w:t>may</w:t>
      </w:r>
      <w:r w:rsidR="005C1808" w:rsidRPr="009E06CD">
        <w:rPr>
          <w:rFonts w:ascii="Public Sans" w:hAnsi="Public Sans"/>
          <w:sz w:val="20"/>
          <w:szCs w:val="20"/>
        </w:rPr>
        <w:t xml:space="preserve"> include these</w:t>
      </w:r>
      <w:r w:rsidR="00C14953" w:rsidRPr="009E06CD">
        <w:rPr>
          <w:rFonts w:ascii="Public Sans" w:hAnsi="Public Sans"/>
          <w:sz w:val="20"/>
          <w:szCs w:val="20"/>
        </w:rPr>
        <w:t xml:space="preserve"> </w:t>
      </w:r>
      <w:r w:rsidR="008855F3">
        <w:rPr>
          <w:rFonts w:ascii="Public Sans" w:hAnsi="Public Sans"/>
          <w:sz w:val="20"/>
          <w:szCs w:val="20"/>
        </w:rPr>
        <w:t xml:space="preserve">practical </w:t>
      </w:r>
      <w:r w:rsidR="00C14953" w:rsidRPr="009E06CD">
        <w:rPr>
          <w:rFonts w:ascii="Public Sans" w:hAnsi="Public Sans"/>
          <w:sz w:val="20"/>
          <w:szCs w:val="20"/>
        </w:rPr>
        <w:t>features or aspects:</w:t>
      </w:r>
    </w:p>
    <w:p w14:paraId="2B3E44E3" w14:textId="42F7C2FB" w:rsidR="00BC393B" w:rsidRDefault="00BC393B" w:rsidP="005D6B17">
      <w:pPr>
        <w:numPr>
          <w:ilvl w:val="0"/>
          <w:numId w:val="13"/>
        </w:numPr>
        <w:spacing w:after="0" w:line="240" w:lineRule="auto"/>
        <w:rPr>
          <w:rFonts w:ascii="Public Sans" w:hAnsi="Public Sans"/>
          <w:sz w:val="20"/>
          <w:szCs w:val="20"/>
        </w:rPr>
      </w:pPr>
      <w:r>
        <w:rPr>
          <w:rFonts w:ascii="Public Sans" w:hAnsi="Public Sans"/>
          <w:sz w:val="20"/>
          <w:szCs w:val="20"/>
        </w:rPr>
        <w:t>Risk register</w:t>
      </w:r>
      <w:r w:rsidR="00846124">
        <w:rPr>
          <w:rFonts w:ascii="Public Sans" w:hAnsi="Public Sans"/>
          <w:sz w:val="20"/>
          <w:szCs w:val="20"/>
        </w:rPr>
        <w:t xml:space="preserve"> and/or risk assessments</w:t>
      </w:r>
    </w:p>
    <w:p w14:paraId="6ABFAB2B" w14:textId="4B40D49D" w:rsidR="00261236" w:rsidRPr="00A75FE0" w:rsidRDefault="00261236" w:rsidP="005D6B17">
      <w:pPr>
        <w:numPr>
          <w:ilvl w:val="0"/>
          <w:numId w:val="13"/>
        </w:numPr>
        <w:spacing w:after="0" w:line="240" w:lineRule="auto"/>
        <w:rPr>
          <w:rFonts w:ascii="Public Sans" w:hAnsi="Public Sans"/>
          <w:sz w:val="20"/>
          <w:szCs w:val="20"/>
        </w:rPr>
      </w:pPr>
      <w:r w:rsidRPr="00A75FE0">
        <w:rPr>
          <w:rFonts w:ascii="Public Sans" w:hAnsi="Public Sans"/>
          <w:sz w:val="20"/>
          <w:szCs w:val="20"/>
        </w:rPr>
        <w:t>Job safety analysis</w:t>
      </w:r>
      <w:r>
        <w:rPr>
          <w:rFonts w:ascii="Public Sans" w:hAnsi="Public Sans"/>
          <w:sz w:val="20"/>
          <w:szCs w:val="20"/>
        </w:rPr>
        <w:t xml:space="preserve"> (JSA)</w:t>
      </w:r>
    </w:p>
    <w:p w14:paraId="56168788" w14:textId="112973CA" w:rsidR="00261236" w:rsidRPr="00A75FE0" w:rsidRDefault="00261236" w:rsidP="005D6B17">
      <w:pPr>
        <w:numPr>
          <w:ilvl w:val="0"/>
          <w:numId w:val="13"/>
        </w:numPr>
        <w:spacing w:after="0" w:line="240" w:lineRule="auto"/>
        <w:rPr>
          <w:rFonts w:ascii="Public Sans" w:hAnsi="Public Sans"/>
          <w:sz w:val="20"/>
          <w:szCs w:val="20"/>
        </w:rPr>
      </w:pPr>
      <w:r w:rsidRPr="00A75FE0">
        <w:rPr>
          <w:rFonts w:ascii="Public Sans" w:hAnsi="Public Sans"/>
          <w:sz w:val="20"/>
          <w:szCs w:val="20"/>
        </w:rPr>
        <w:t>Safe work processes and/or procedures</w:t>
      </w:r>
      <w:r>
        <w:rPr>
          <w:rFonts w:ascii="Public Sans" w:hAnsi="Public Sans"/>
          <w:sz w:val="20"/>
          <w:szCs w:val="20"/>
        </w:rPr>
        <w:t xml:space="preserve"> (SWP)</w:t>
      </w:r>
    </w:p>
    <w:p w14:paraId="395A505C" w14:textId="7E4BBD4F" w:rsidR="00261236" w:rsidRPr="00A75FE0" w:rsidRDefault="00261236" w:rsidP="005D6B17">
      <w:pPr>
        <w:numPr>
          <w:ilvl w:val="0"/>
          <w:numId w:val="13"/>
        </w:numPr>
        <w:spacing w:after="0" w:line="240" w:lineRule="auto"/>
        <w:rPr>
          <w:rFonts w:ascii="Public Sans" w:hAnsi="Public Sans"/>
          <w:sz w:val="20"/>
          <w:szCs w:val="20"/>
        </w:rPr>
      </w:pPr>
      <w:r w:rsidRPr="00A75FE0">
        <w:rPr>
          <w:rFonts w:ascii="Public Sans" w:hAnsi="Public Sans"/>
          <w:sz w:val="20"/>
          <w:szCs w:val="20"/>
        </w:rPr>
        <w:t>Take 5 processes</w:t>
      </w:r>
      <w:r>
        <w:rPr>
          <w:rFonts w:ascii="Public Sans" w:hAnsi="Public Sans"/>
          <w:sz w:val="20"/>
          <w:szCs w:val="20"/>
        </w:rPr>
        <w:t xml:space="preserve"> (T5)</w:t>
      </w:r>
    </w:p>
    <w:p w14:paraId="58C9BF19" w14:textId="3AAA70FE" w:rsidR="00261236" w:rsidRPr="00A75FE0" w:rsidRDefault="00261236" w:rsidP="005D6B17">
      <w:pPr>
        <w:numPr>
          <w:ilvl w:val="0"/>
          <w:numId w:val="13"/>
        </w:numPr>
        <w:spacing w:after="0" w:line="240" w:lineRule="auto"/>
        <w:rPr>
          <w:rFonts w:ascii="Public Sans" w:hAnsi="Public Sans"/>
          <w:sz w:val="20"/>
          <w:szCs w:val="20"/>
        </w:rPr>
      </w:pPr>
      <w:r w:rsidRPr="00A75FE0">
        <w:rPr>
          <w:rFonts w:ascii="Public Sans" w:hAnsi="Public Sans"/>
          <w:sz w:val="20"/>
          <w:szCs w:val="20"/>
        </w:rPr>
        <w:t>Pre-start checks</w:t>
      </w:r>
    </w:p>
    <w:p w14:paraId="68ABC851" w14:textId="0677F886" w:rsidR="006A43F0" w:rsidRDefault="00261236" w:rsidP="005D6B17">
      <w:pPr>
        <w:numPr>
          <w:ilvl w:val="0"/>
          <w:numId w:val="13"/>
        </w:numPr>
        <w:spacing w:after="0" w:line="240" w:lineRule="auto"/>
        <w:rPr>
          <w:rFonts w:ascii="Public Sans" w:hAnsi="Public Sans"/>
          <w:sz w:val="20"/>
          <w:szCs w:val="20"/>
        </w:rPr>
      </w:pPr>
      <w:r w:rsidRPr="00A75FE0">
        <w:rPr>
          <w:rFonts w:ascii="Public Sans" w:hAnsi="Public Sans"/>
          <w:sz w:val="20"/>
          <w:szCs w:val="20"/>
        </w:rPr>
        <w:t>Electrical testing of RCDs</w:t>
      </w:r>
      <w:r w:rsidR="002628D8">
        <w:rPr>
          <w:rFonts w:ascii="Public Sans" w:hAnsi="Public Sans"/>
          <w:sz w:val="20"/>
          <w:szCs w:val="20"/>
        </w:rPr>
        <w:t xml:space="preserve"> if available in the country and/or locality</w:t>
      </w:r>
    </w:p>
    <w:p w14:paraId="4EB50E94" w14:textId="7F74A920" w:rsidR="00261236" w:rsidRPr="00E45D2D" w:rsidRDefault="009015E2" w:rsidP="00E45D2D">
      <w:pPr>
        <w:numPr>
          <w:ilvl w:val="0"/>
          <w:numId w:val="13"/>
        </w:numPr>
        <w:spacing w:after="0" w:line="240" w:lineRule="auto"/>
        <w:rPr>
          <w:rFonts w:ascii="Public Sans" w:hAnsi="Public Sans"/>
          <w:sz w:val="20"/>
          <w:szCs w:val="20"/>
        </w:rPr>
      </w:pPr>
      <w:r>
        <w:rPr>
          <w:rFonts w:ascii="Public Sans" w:hAnsi="Public Sans"/>
          <w:sz w:val="20"/>
          <w:szCs w:val="20"/>
        </w:rPr>
        <w:t>Emergency response and incident reporting</w:t>
      </w:r>
      <w:r w:rsidR="00261236" w:rsidRPr="00E45D2D">
        <w:rPr>
          <w:rFonts w:ascii="Public Sans" w:hAnsi="Public Sans"/>
          <w:sz w:val="20"/>
          <w:szCs w:val="20"/>
        </w:rPr>
        <w:t>.</w:t>
      </w:r>
    </w:p>
    <w:p w14:paraId="2355CEB3" w14:textId="77777777" w:rsidR="00C14953" w:rsidRPr="00A75FE0" w:rsidRDefault="00C14953" w:rsidP="00261236">
      <w:pPr>
        <w:spacing w:after="0" w:line="240" w:lineRule="auto"/>
        <w:rPr>
          <w:rFonts w:ascii="Public Sans" w:hAnsi="Public Sans"/>
          <w:sz w:val="20"/>
          <w:szCs w:val="20"/>
        </w:rPr>
      </w:pPr>
    </w:p>
    <w:p w14:paraId="0DD489AD" w14:textId="77777777" w:rsidR="00E23135" w:rsidRDefault="00E23135" w:rsidP="00261236">
      <w:pPr>
        <w:spacing w:after="0" w:line="240" w:lineRule="auto"/>
        <w:rPr>
          <w:rFonts w:ascii="Public Sans" w:hAnsi="Public Sans"/>
          <w:b/>
          <w:bCs/>
          <w:sz w:val="20"/>
          <w:szCs w:val="20"/>
        </w:rPr>
      </w:pPr>
    </w:p>
    <w:p w14:paraId="6EE006AE" w14:textId="3630EBD8" w:rsidR="001C1787" w:rsidRPr="005822B1" w:rsidRDefault="00D67D0B" w:rsidP="00261236">
      <w:pPr>
        <w:spacing w:after="0" w:line="240" w:lineRule="auto"/>
        <w:rPr>
          <w:rFonts w:ascii="Public Sans" w:hAnsi="Public Sans"/>
          <w:b/>
          <w:bCs/>
          <w:sz w:val="20"/>
          <w:szCs w:val="20"/>
        </w:rPr>
      </w:pPr>
      <w:r>
        <w:rPr>
          <w:rFonts w:ascii="Public Sans" w:hAnsi="Public Sans"/>
          <w:b/>
          <w:bCs/>
          <w:sz w:val="20"/>
          <w:szCs w:val="20"/>
        </w:rPr>
        <w:t>Hazardous and h</w:t>
      </w:r>
      <w:r w:rsidR="00993F66" w:rsidRPr="005822B1">
        <w:rPr>
          <w:rFonts w:ascii="Public Sans" w:hAnsi="Public Sans"/>
          <w:b/>
          <w:bCs/>
          <w:sz w:val="20"/>
          <w:szCs w:val="20"/>
        </w:rPr>
        <w:t>igh risk work</w:t>
      </w:r>
    </w:p>
    <w:p w14:paraId="510310C7" w14:textId="77777777" w:rsidR="00993F66" w:rsidRDefault="00993F66" w:rsidP="00261236">
      <w:pPr>
        <w:spacing w:after="0" w:line="240" w:lineRule="auto"/>
        <w:rPr>
          <w:rFonts w:ascii="Public Sans" w:hAnsi="Public Sans"/>
          <w:sz w:val="20"/>
          <w:szCs w:val="20"/>
        </w:rPr>
      </w:pPr>
    </w:p>
    <w:p w14:paraId="1472D648" w14:textId="6234C3B8" w:rsidR="00DB257E" w:rsidRDefault="00B573C4" w:rsidP="00261236">
      <w:pPr>
        <w:spacing w:after="0" w:line="240" w:lineRule="auto"/>
        <w:rPr>
          <w:rFonts w:ascii="Public Sans" w:hAnsi="Public Sans"/>
          <w:sz w:val="20"/>
          <w:szCs w:val="20"/>
        </w:rPr>
      </w:pPr>
      <w:r>
        <w:rPr>
          <w:rFonts w:ascii="Public Sans" w:hAnsi="Public Sans"/>
          <w:sz w:val="20"/>
          <w:szCs w:val="20"/>
        </w:rPr>
        <w:t>C</w:t>
      </w:r>
      <w:r w:rsidR="00DB257E">
        <w:rPr>
          <w:rFonts w:ascii="Public Sans" w:hAnsi="Public Sans"/>
          <w:sz w:val="20"/>
          <w:szCs w:val="20"/>
        </w:rPr>
        <w:t xml:space="preserve">onstruction work </w:t>
      </w:r>
      <w:r>
        <w:rPr>
          <w:rFonts w:ascii="Public Sans" w:hAnsi="Public Sans"/>
          <w:sz w:val="20"/>
          <w:szCs w:val="20"/>
        </w:rPr>
        <w:t>may include</w:t>
      </w:r>
      <w:r w:rsidR="00DB257E">
        <w:rPr>
          <w:rFonts w:ascii="Public Sans" w:hAnsi="Public Sans"/>
          <w:sz w:val="20"/>
          <w:szCs w:val="20"/>
        </w:rPr>
        <w:t xml:space="preserve"> </w:t>
      </w:r>
      <w:r w:rsidR="00D67D0B">
        <w:rPr>
          <w:rFonts w:ascii="Public Sans" w:hAnsi="Public Sans"/>
          <w:sz w:val="20"/>
          <w:szCs w:val="20"/>
        </w:rPr>
        <w:t xml:space="preserve">hazardous and/or </w:t>
      </w:r>
      <w:r w:rsidR="00DB257E">
        <w:rPr>
          <w:rFonts w:ascii="Public Sans" w:hAnsi="Public Sans"/>
          <w:sz w:val="20"/>
          <w:szCs w:val="20"/>
        </w:rPr>
        <w:t xml:space="preserve">high risk work (see </w:t>
      </w:r>
      <w:r w:rsidR="00B23826">
        <w:rPr>
          <w:rFonts w:ascii="Public Sans" w:hAnsi="Public Sans"/>
          <w:sz w:val="20"/>
          <w:szCs w:val="20"/>
        </w:rPr>
        <w:t>Chapter</w:t>
      </w:r>
      <w:r w:rsidR="00CE561A">
        <w:rPr>
          <w:rFonts w:ascii="Public Sans" w:hAnsi="Public Sans"/>
          <w:sz w:val="20"/>
          <w:szCs w:val="20"/>
        </w:rPr>
        <w:t>s</w:t>
      </w:r>
      <w:r w:rsidR="00B23826">
        <w:rPr>
          <w:rFonts w:ascii="Public Sans" w:hAnsi="Public Sans"/>
          <w:sz w:val="20"/>
          <w:szCs w:val="20"/>
        </w:rPr>
        <w:t xml:space="preserve"> 4</w:t>
      </w:r>
      <w:r w:rsidR="00CE561A">
        <w:rPr>
          <w:rFonts w:ascii="Public Sans" w:hAnsi="Public Sans"/>
          <w:sz w:val="20"/>
          <w:szCs w:val="20"/>
        </w:rPr>
        <w:t xml:space="preserve"> </w:t>
      </w:r>
      <w:r w:rsidR="009C15E8">
        <w:rPr>
          <w:rFonts w:ascii="Public Sans" w:hAnsi="Public Sans"/>
          <w:sz w:val="20"/>
          <w:szCs w:val="20"/>
        </w:rPr>
        <w:t>and 6</w:t>
      </w:r>
      <w:r>
        <w:rPr>
          <w:rFonts w:ascii="Public Sans" w:hAnsi="Public Sans"/>
          <w:sz w:val="20"/>
          <w:szCs w:val="20"/>
        </w:rPr>
        <w:t xml:space="preserve"> of the Regulations</w:t>
      </w:r>
      <w:r w:rsidR="00B23826">
        <w:rPr>
          <w:rFonts w:ascii="Public Sans" w:hAnsi="Public Sans"/>
          <w:sz w:val="20"/>
          <w:szCs w:val="20"/>
        </w:rPr>
        <w:t xml:space="preserve"> for more information</w:t>
      </w:r>
      <w:r>
        <w:rPr>
          <w:rFonts w:ascii="Public Sans" w:hAnsi="Public Sans"/>
          <w:sz w:val="20"/>
          <w:szCs w:val="20"/>
        </w:rPr>
        <w:t>)</w:t>
      </w:r>
      <w:r w:rsidR="00DB257E">
        <w:rPr>
          <w:rFonts w:ascii="Public Sans" w:hAnsi="Public Sans"/>
          <w:sz w:val="20"/>
          <w:szCs w:val="20"/>
        </w:rPr>
        <w:t>.</w:t>
      </w:r>
      <w:r>
        <w:rPr>
          <w:rFonts w:ascii="Public Sans" w:hAnsi="Public Sans"/>
          <w:sz w:val="20"/>
          <w:szCs w:val="20"/>
        </w:rPr>
        <w:t xml:space="preserve"> </w:t>
      </w:r>
      <w:r w:rsidR="009B4107">
        <w:rPr>
          <w:rFonts w:ascii="Public Sans" w:hAnsi="Public Sans"/>
          <w:sz w:val="20"/>
          <w:szCs w:val="20"/>
        </w:rPr>
        <w:t>In Australia h</w:t>
      </w:r>
      <w:r w:rsidR="00155875">
        <w:rPr>
          <w:rFonts w:ascii="Public Sans" w:hAnsi="Public Sans"/>
          <w:sz w:val="20"/>
          <w:szCs w:val="20"/>
        </w:rPr>
        <w:t xml:space="preserve">igh risk work requires </w:t>
      </w:r>
      <w:r w:rsidR="005B19C5">
        <w:rPr>
          <w:rFonts w:ascii="Public Sans" w:hAnsi="Public Sans"/>
          <w:sz w:val="20"/>
          <w:szCs w:val="20"/>
        </w:rPr>
        <w:t xml:space="preserve">certain licencing to be </w:t>
      </w:r>
      <w:r w:rsidR="00054014">
        <w:rPr>
          <w:rFonts w:ascii="Public Sans" w:hAnsi="Public Sans"/>
          <w:sz w:val="20"/>
          <w:szCs w:val="20"/>
        </w:rPr>
        <w:t>obtained</w:t>
      </w:r>
      <w:r w:rsidR="005B19C5">
        <w:rPr>
          <w:rFonts w:ascii="Public Sans" w:hAnsi="Public Sans"/>
          <w:sz w:val="20"/>
          <w:szCs w:val="20"/>
        </w:rPr>
        <w:t xml:space="preserve"> </w:t>
      </w:r>
      <w:r w:rsidR="00E90B67">
        <w:rPr>
          <w:rFonts w:ascii="Public Sans" w:hAnsi="Public Sans"/>
          <w:sz w:val="20"/>
          <w:szCs w:val="20"/>
        </w:rPr>
        <w:t xml:space="preserve">by </w:t>
      </w:r>
      <w:r w:rsidR="005B19C5">
        <w:rPr>
          <w:rFonts w:ascii="Public Sans" w:hAnsi="Public Sans"/>
          <w:sz w:val="20"/>
          <w:szCs w:val="20"/>
        </w:rPr>
        <w:t xml:space="preserve">the worker </w:t>
      </w:r>
      <w:r w:rsidR="00054014">
        <w:rPr>
          <w:rFonts w:ascii="Public Sans" w:hAnsi="Public Sans"/>
          <w:sz w:val="20"/>
          <w:szCs w:val="20"/>
        </w:rPr>
        <w:t xml:space="preserve">who </w:t>
      </w:r>
      <w:r w:rsidR="005B19C5">
        <w:rPr>
          <w:rFonts w:ascii="Public Sans" w:hAnsi="Public Sans"/>
          <w:sz w:val="20"/>
          <w:szCs w:val="20"/>
        </w:rPr>
        <w:t>perform</w:t>
      </w:r>
      <w:r w:rsidR="00054014">
        <w:rPr>
          <w:rFonts w:ascii="Public Sans" w:hAnsi="Public Sans"/>
          <w:sz w:val="20"/>
          <w:szCs w:val="20"/>
        </w:rPr>
        <w:t>s</w:t>
      </w:r>
      <w:r w:rsidR="005B19C5">
        <w:rPr>
          <w:rFonts w:ascii="Public Sans" w:hAnsi="Public Sans"/>
          <w:sz w:val="20"/>
          <w:szCs w:val="20"/>
        </w:rPr>
        <w:t xml:space="preserve"> the high risk work</w:t>
      </w:r>
      <w:r w:rsidR="009B4107">
        <w:rPr>
          <w:rFonts w:ascii="Public Sans" w:hAnsi="Public Sans"/>
          <w:sz w:val="20"/>
          <w:szCs w:val="20"/>
        </w:rPr>
        <w:t xml:space="preserve">, therefore </w:t>
      </w:r>
      <w:r w:rsidR="002A098B">
        <w:rPr>
          <w:rFonts w:ascii="Public Sans" w:hAnsi="Public Sans"/>
          <w:sz w:val="20"/>
          <w:szCs w:val="20"/>
        </w:rPr>
        <w:t>the same approach should be taken</w:t>
      </w:r>
      <w:r w:rsidR="004C3F58">
        <w:rPr>
          <w:rFonts w:ascii="Public Sans" w:hAnsi="Public Sans"/>
          <w:sz w:val="20"/>
          <w:szCs w:val="20"/>
        </w:rPr>
        <w:t xml:space="preserve">, in so far as is reasonably practicable, </w:t>
      </w:r>
      <w:r w:rsidR="002A098B">
        <w:rPr>
          <w:rFonts w:ascii="Public Sans" w:hAnsi="Public Sans"/>
          <w:sz w:val="20"/>
          <w:szCs w:val="20"/>
        </w:rPr>
        <w:t>when engaging workers to perform high risk work outside of Australia</w:t>
      </w:r>
      <w:r w:rsidR="005B19C5">
        <w:rPr>
          <w:rFonts w:ascii="Public Sans" w:hAnsi="Public Sans"/>
          <w:sz w:val="20"/>
          <w:szCs w:val="20"/>
        </w:rPr>
        <w:t>.</w:t>
      </w:r>
    </w:p>
    <w:p w14:paraId="7C642F99" w14:textId="77777777" w:rsidR="00993F66" w:rsidRDefault="00993F66" w:rsidP="00261236">
      <w:pPr>
        <w:spacing w:after="0" w:line="240" w:lineRule="auto"/>
        <w:rPr>
          <w:rFonts w:ascii="Public Sans" w:hAnsi="Public Sans"/>
          <w:sz w:val="20"/>
          <w:szCs w:val="20"/>
        </w:rPr>
      </w:pPr>
    </w:p>
    <w:p w14:paraId="5A2C4B6D" w14:textId="068F0C72" w:rsidR="00B23826" w:rsidRPr="00A75FE0" w:rsidRDefault="00B23826" w:rsidP="00B23826">
      <w:pPr>
        <w:rPr>
          <w:rFonts w:ascii="Public Sans" w:hAnsi="Public Sans"/>
          <w:sz w:val="20"/>
          <w:szCs w:val="20"/>
        </w:rPr>
      </w:pPr>
      <w:r w:rsidRPr="00A75FE0">
        <w:rPr>
          <w:rFonts w:ascii="Public Sans" w:hAnsi="Public Sans"/>
          <w:sz w:val="20"/>
          <w:szCs w:val="20"/>
        </w:rPr>
        <w:t xml:space="preserve">The evidence would confirm the </w:t>
      </w:r>
      <w:r w:rsidR="00BE43D2">
        <w:rPr>
          <w:rFonts w:ascii="Public Sans" w:hAnsi="Public Sans"/>
          <w:sz w:val="20"/>
          <w:szCs w:val="20"/>
        </w:rPr>
        <w:t>type of hazardous and/or high risk work to be undertaken and how the Contractor assures</w:t>
      </w:r>
      <w:r w:rsidRPr="00A75FE0">
        <w:rPr>
          <w:rFonts w:ascii="Public Sans" w:hAnsi="Public Sans"/>
          <w:sz w:val="20"/>
          <w:szCs w:val="20"/>
        </w:rPr>
        <w:t xml:space="preserve"> compliance with the applicab</w:t>
      </w:r>
      <w:r w:rsidR="00EF3D5B">
        <w:rPr>
          <w:rFonts w:ascii="Public Sans" w:hAnsi="Public Sans"/>
          <w:sz w:val="20"/>
          <w:szCs w:val="20"/>
        </w:rPr>
        <w:t xml:space="preserve">le Regulations (mentioned above) and the health and safety </w:t>
      </w:r>
      <w:r w:rsidR="00054014">
        <w:rPr>
          <w:rFonts w:ascii="Public Sans" w:hAnsi="Public Sans"/>
          <w:sz w:val="20"/>
          <w:szCs w:val="20"/>
        </w:rPr>
        <w:t>of workers</w:t>
      </w:r>
      <w:r w:rsidRPr="00A75FE0">
        <w:rPr>
          <w:rFonts w:ascii="Public Sans" w:hAnsi="Public Sans"/>
          <w:sz w:val="20"/>
          <w:szCs w:val="20"/>
        </w:rPr>
        <w:t xml:space="preserve">. </w:t>
      </w:r>
    </w:p>
    <w:p w14:paraId="6AE30B10" w14:textId="02409729" w:rsidR="00EA3A1D" w:rsidRDefault="00EA3A1D" w:rsidP="00EA3A1D">
      <w:pPr>
        <w:spacing w:after="0" w:line="240" w:lineRule="auto"/>
        <w:rPr>
          <w:rFonts w:ascii="Public Sans" w:hAnsi="Public Sans"/>
          <w:sz w:val="20"/>
          <w:szCs w:val="20"/>
        </w:rPr>
      </w:pPr>
      <w:r>
        <w:rPr>
          <w:rFonts w:ascii="Public Sans" w:hAnsi="Public Sans"/>
          <w:sz w:val="20"/>
          <w:szCs w:val="20"/>
        </w:rPr>
        <w:t>Within Australia, s</w:t>
      </w:r>
      <w:r w:rsidR="00054014">
        <w:rPr>
          <w:rFonts w:ascii="Public Sans" w:hAnsi="Public Sans"/>
          <w:sz w:val="20"/>
          <w:szCs w:val="20"/>
        </w:rPr>
        <w:t xml:space="preserve">ome hazardous and/or </w:t>
      </w:r>
      <w:r w:rsidR="00A25A1C">
        <w:rPr>
          <w:rFonts w:ascii="Public Sans" w:hAnsi="Public Sans"/>
          <w:sz w:val="20"/>
          <w:szCs w:val="20"/>
        </w:rPr>
        <w:t xml:space="preserve">high risk work also requires a safe work method statement (SWMS) to be created, reviewed, </w:t>
      </w:r>
      <w:r w:rsidR="000360B6">
        <w:rPr>
          <w:rFonts w:ascii="Public Sans" w:hAnsi="Public Sans"/>
          <w:sz w:val="20"/>
          <w:szCs w:val="20"/>
        </w:rPr>
        <w:t>available</w:t>
      </w:r>
      <w:r w:rsidR="00A25A1C">
        <w:rPr>
          <w:rFonts w:ascii="Public Sans" w:hAnsi="Public Sans"/>
          <w:sz w:val="20"/>
          <w:szCs w:val="20"/>
        </w:rPr>
        <w:t xml:space="preserve"> onsite and signed off by all workers performing the work.</w:t>
      </w:r>
      <w:r>
        <w:rPr>
          <w:rFonts w:ascii="Public Sans" w:hAnsi="Public Sans"/>
          <w:sz w:val="20"/>
          <w:szCs w:val="20"/>
        </w:rPr>
        <w:t xml:space="preserve"> The same approach should be taken, in so far as is reasonably practicable, when engaging workers to perform high risk work outside of Australia, with consideration to the WHS </w:t>
      </w:r>
      <w:r w:rsidR="00521A4B">
        <w:rPr>
          <w:rFonts w:ascii="Public Sans" w:hAnsi="Public Sans"/>
          <w:sz w:val="20"/>
          <w:szCs w:val="20"/>
        </w:rPr>
        <w:t>rules or laws in the country and/or locality in which the Work in undertaken</w:t>
      </w:r>
      <w:r>
        <w:rPr>
          <w:rFonts w:ascii="Public Sans" w:hAnsi="Public Sans"/>
          <w:sz w:val="20"/>
          <w:szCs w:val="20"/>
        </w:rPr>
        <w:t>.</w:t>
      </w:r>
    </w:p>
    <w:p w14:paraId="2E5664CD" w14:textId="232C47F2" w:rsidR="00E23135" w:rsidRDefault="00E23135" w:rsidP="00EA3A1D">
      <w:pPr>
        <w:rPr>
          <w:rFonts w:ascii="Public Sans" w:hAnsi="Public Sans"/>
          <w:b/>
          <w:bCs/>
          <w:sz w:val="20"/>
          <w:szCs w:val="20"/>
        </w:rPr>
      </w:pPr>
    </w:p>
    <w:p w14:paraId="050EE968" w14:textId="77777777" w:rsidR="00CB578A" w:rsidRDefault="00CB578A" w:rsidP="00261236">
      <w:pPr>
        <w:spacing w:after="0" w:line="240" w:lineRule="auto"/>
        <w:rPr>
          <w:rFonts w:ascii="Public Sans" w:hAnsi="Public Sans"/>
          <w:b/>
          <w:bCs/>
          <w:sz w:val="20"/>
          <w:szCs w:val="20"/>
        </w:rPr>
      </w:pPr>
    </w:p>
    <w:p w14:paraId="760D4CC1" w14:textId="77777777" w:rsidR="00CB578A" w:rsidRDefault="00CB578A" w:rsidP="00261236">
      <w:pPr>
        <w:spacing w:after="0" w:line="240" w:lineRule="auto"/>
        <w:rPr>
          <w:rFonts w:ascii="Public Sans" w:hAnsi="Public Sans"/>
          <w:b/>
          <w:bCs/>
          <w:sz w:val="20"/>
          <w:szCs w:val="20"/>
        </w:rPr>
      </w:pPr>
    </w:p>
    <w:p w14:paraId="64F73F0E" w14:textId="77777777" w:rsidR="00CB578A" w:rsidRDefault="00CB578A" w:rsidP="00261236">
      <w:pPr>
        <w:spacing w:after="0" w:line="240" w:lineRule="auto"/>
        <w:rPr>
          <w:rFonts w:ascii="Public Sans" w:hAnsi="Public Sans"/>
          <w:b/>
          <w:bCs/>
          <w:sz w:val="20"/>
          <w:szCs w:val="20"/>
        </w:rPr>
      </w:pPr>
    </w:p>
    <w:p w14:paraId="79FF61D1" w14:textId="77777777" w:rsidR="00CB578A" w:rsidRDefault="00CB578A" w:rsidP="00261236">
      <w:pPr>
        <w:spacing w:after="0" w:line="240" w:lineRule="auto"/>
        <w:rPr>
          <w:rFonts w:ascii="Public Sans" w:hAnsi="Public Sans"/>
          <w:b/>
          <w:bCs/>
          <w:sz w:val="20"/>
          <w:szCs w:val="20"/>
        </w:rPr>
      </w:pPr>
    </w:p>
    <w:p w14:paraId="3F165227" w14:textId="77777777" w:rsidR="00CB578A" w:rsidRDefault="00CB578A" w:rsidP="00261236">
      <w:pPr>
        <w:spacing w:after="0" w:line="240" w:lineRule="auto"/>
        <w:rPr>
          <w:rFonts w:ascii="Public Sans" w:hAnsi="Public Sans"/>
          <w:b/>
          <w:bCs/>
          <w:sz w:val="20"/>
          <w:szCs w:val="20"/>
        </w:rPr>
      </w:pPr>
    </w:p>
    <w:p w14:paraId="6800CE26" w14:textId="77777777" w:rsidR="00CB578A" w:rsidRDefault="00CB578A" w:rsidP="00261236">
      <w:pPr>
        <w:spacing w:after="0" w:line="240" w:lineRule="auto"/>
        <w:rPr>
          <w:rFonts w:ascii="Public Sans" w:hAnsi="Public Sans"/>
          <w:b/>
          <w:bCs/>
          <w:sz w:val="20"/>
          <w:szCs w:val="20"/>
        </w:rPr>
      </w:pPr>
    </w:p>
    <w:p w14:paraId="24D421C3" w14:textId="77777777" w:rsidR="00CB578A" w:rsidRDefault="00CB578A" w:rsidP="00261236">
      <w:pPr>
        <w:spacing w:after="0" w:line="240" w:lineRule="auto"/>
        <w:rPr>
          <w:rFonts w:ascii="Public Sans" w:hAnsi="Public Sans"/>
          <w:b/>
          <w:bCs/>
          <w:sz w:val="20"/>
          <w:szCs w:val="20"/>
        </w:rPr>
      </w:pPr>
    </w:p>
    <w:p w14:paraId="59F8BD92" w14:textId="77777777" w:rsidR="00CB578A" w:rsidRDefault="00CB578A" w:rsidP="00261236">
      <w:pPr>
        <w:spacing w:after="0" w:line="240" w:lineRule="auto"/>
        <w:rPr>
          <w:rFonts w:ascii="Public Sans" w:hAnsi="Public Sans"/>
          <w:b/>
          <w:bCs/>
          <w:sz w:val="20"/>
          <w:szCs w:val="20"/>
        </w:rPr>
      </w:pPr>
    </w:p>
    <w:p w14:paraId="3E4AE47C" w14:textId="791FF4A1" w:rsidR="00B23826" w:rsidRPr="00C57920" w:rsidRDefault="00C57920" w:rsidP="00261236">
      <w:pPr>
        <w:spacing w:after="0" w:line="240" w:lineRule="auto"/>
        <w:rPr>
          <w:rFonts w:ascii="Public Sans" w:hAnsi="Public Sans"/>
          <w:b/>
          <w:bCs/>
          <w:sz w:val="20"/>
          <w:szCs w:val="20"/>
        </w:rPr>
      </w:pPr>
      <w:r w:rsidRPr="00C57920">
        <w:rPr>
          <w:rFonts w:ascii="Public Sans" w:hAnsi="Public Sans"/>
          <w:b/>
          <w:bCs/>
          <w:sz w:val="20"/>
          <w:szCs w:val="20"/>
        </w:rPr>
        <w:t>Licensing</w:t>
      </w:r>
    </w:p>
    <w:p w14:paraId="401C33AA" w14:textId="77777777" w:rsidR="00C57920" w:rsidRDefault="00C57920" w:rsidP="00261236">
      <w:pPr>
        <w:spacing w:after="0" w:line="240" w:lineRule="auto"/>
        <w:rPr>
          <w:rFonts w:ascii="Public Sans" w:hAnsi="Public Sans"/>
          <w:sz w:val="20"/>
          <w:szCs w:val="20"/>
        </w:rPr>
      </w:pPr>
    </w:p>
    <w:p w14:paraId="0C4826BE" w14:textId="127C452B" w:rsidR="000C0E0A" w:rsidRPr="00A75FE0" w:rsidRDefault="000C0E0A" w:rsidP="00A9324C">
      <w:pPr>
        <w:rPr>
          <w:rFonts w:ascii="Public Sans" w:hAnsi="Public Sans"/>
          <w:sz w:val="20"/>
          <w:szCs w:val="20"/>
        </w:rPr>
      </w:pPr>
      <w:r w:rsidRPr="00A75FE0">
        <w:rPr>
          <w:rFonts w:ascii="Public Sans" w:hAnsi="Public Sans"/>
          <w:sz w:val="20"/>
          <w:szCs w:val="20"/>
        </w:rPr>
        <w:t>The evidence must v</w:t>
      </w:r>
      <w:r w:rsidR="00E23135">
        <w:rPr>
          <w:rFonts w:ascii="Public Sans" w:hAnsi="Public Sans"/>
          <w:sz w:val="20"/>
          <w:szCs w:val="20"/>
        </w:rPr>
        <w:t>erify</w:t>
      </w:r>
      <w:r w:rsidRPr="00A75FE0">
        <w:rPr>
          <w:rFonts w:ascii="Public Sans" w:hAnsi="Public Sans"/>
          <w:sz w:val="20"/>
          <w:szCs w:val="20"/>
        </w:rPr>
        <w:t xml:space="preserve"> the </w:t>
      </w:r>
      <w:r w:rsidR="003025CF">
        <w:rPr>
          <w:rFonts w:ascii="Public Sans" w:hAnsi="Public Sans"/>
          <w:sz w:val="20"/>
          <w:szCs w:val="20"/>
        </w:rPr>
        <w:t>C</w:t>
      </w:r>
      <w:r w:rsidRPr="00A75FE0">
        <w:rPr>
          <w:rFonts w:ascii="Public Sans" w:hAnsi="Public Sans"/>
          <w:sz w:val="20"/>
          <w:szCs w:val="20"/>
        </w:rPr>
        <w:t xml:space="preserve">ontractor’s workers </w:t>
      </w:r>
      <w:r w:rsidR="003A268A">
        <w:rPr>
          <w:rFonts w:ascii="Public Sans" w:hAnsi="Public Sans"/>
          <w:sz w:val="20"/>
          <w:szCs w:val="20"/>
        </w:rPr>
        <w:t>meet the requirements as prescribed by the WHS rules or laws of the country and/or locality in which the Work is undertaken.</w:t>
      </w:r>
    </w:p>
    <w:p w14:paraId="130BC6E9" w14:textId="77777777" w:rsidR="00E23135" w:rsidRDefault="00E23135" w:rsidP="00C57920">
      <w:pPr>
        <w:spacing w:after="0" w:line="240" w:lineRule="auto"/>
        <w:rPr>
          <w:rFonts w:ascii="Public Sans" w:hAnsi="Public Sans"/>
          <w:b/>
          <w:bCs/>
          <w:sz w:val="20"/>
          <w:szCs w:val="20"/>
        </w:rPr>
      </w:pPr>
    </w:p>
    <w:p w14:paraId="2342CE4B" w14:textId="63537065" w:rsidR="00C57920" w:rsidRPr="005822B1" w:rsidRDefault="00C57920" w:rsidP="00C57920">
      <w:pPr>
        <w:spacing w:after="0" w:line="240" w:lineRule="auto"/>
        <w:rPr>
          <w:rFonts w:ascii="Public Sans" w:hAnsi="Public Sans"/>
          <w:b/>
          <w:bCs/>
          <w:sz w:val="20"/>
          <w:szCs w:val="20"/>
        </w:rPr>
      </w:pPr>
      <w:r w:rsidRPr="005822B1">
        <w:rPr>
          <w:rFonts w:ascii="Public Sans" w:hAnsi="Public Sans"/>
          <w:b/>
          <w:bCs/>
          <w:sz w:val="20"/>
          <w:szCs w:val="20"/>
        </w:rPr>
        <w:t>Induction and WHS training</w:t>
      </w:r>
    </w:p>
    <w:p w14:paraId="5DFB6389" w14:textId="77777777" w:rsidR="005822B1" w:rsidRDefault="005822B1" w:rsidP="005822B1">
      <w:pPr>
        <w:spacing w:after="0" w:line="240" w:lineRule="auto"/>
        <w:rPr>
          <w:rFonts w:ascii="Public Sans" w:hAnsi="Public Sans"/>
          <w:sz w:val="20"/>
          <w:szCs w:val="20"/>
        </w:rPr>
      </w:pPr>
    </w:p>
    <w:p w14:paraId="62503DFE" w14:textId="3E4359C1" w:rsidR="00F46A5A" w:rsidRDefault="00146760" w:rsidP="005C61C6">
      <w:pPr>
        <w:spacing w:after="0" w:line="240" w:lineRule="auto"/>
        <w:rPr>
          <w:rFonts w:ascii="Public Sans" w:hAnsi="Public Sans"/>
          <w:sz w:val="20"/>
          <w:szCs w:val="20"/>
        </w:rPr>
      </w:pPr>
      <w:r>
        <w:rPr>
          <w:rFonts w:ascii="Public Sans" w:hAnsi="Public Sans"/>
          <w:sz w:val="20"/>
          <w:szCs w:val="20"/>
        </w:rPr>
        <w:t xml:space="preserve">Contractor workers must </w:t>
      </w:r>
      <w:r w:rsidR="001B0A65">
        <w:rPr>
          <w:rFonts w:ascii="Public Sans" w:hAnsi="Public Sans"/>
          <w:sz w:val="20"/>
          <w:szCs w:val="20"/>
        </w:rPr>
        <w:t>receive instruction, training and/or information in relation to the Work to be undertaken</w:t>
      </w:r>
      <w:r w:rsidR="002A0814">
        <w:rPr>
          <w:rFonts w:ascii="Public Sans" w:hAnsi="Public Sans"/>
          <w:sz w:val="20"/>
          <w:szCs w:val="20"/>
        </w:rPr>
        <w:t xml:space="preserve">. The Evidence </w:t>
      </w:r>
      <w:r w:rsidR="00D66292" w:rsidRPr="00A75FE0">
        <w:rPr>
          <w:rFonts w:ascii="Public Sans" w:hAnsi="Public Sans"/>
          <w:sz w:val="20"/>
          <w:szCs w:val="20"/>
        </w:rPr>
        <w:t xml:space="preserve">may </w:t>
      </w:r>
      <w:r w:rsidR="000B58EC">
        <w:rPr>
          <w:rFonts w:ascii="Public Sans" w:hAnsi="Public Sans"/>
          <w:sz w:val="20"/>
          <w:szCs w:val="20"/>
        </w:rPr>
        <w:t>adapted to suit the particular circumstance of the Work and work environment</w:t>
      </w:r>
      <w:r w:rsidR="002A0814">
        <w:rPr>
          <w:rFonts w:ascii="Public Sans" w:hAnsi="Public Sans"/>
          <w:sz w:val="20"/>
          <w:szCs w:val="20"/>
        </w:rPr>
        <w:t>, with consideration to the WHS rules or laws in the country and/or locality in which the Work in undertaken. Practical examples of this Evidence may inc</w:t>
      </w:r>
      <w:r w:rsidR="005C61C6">
        <w:rPr>
          <w:rFonts w:ascii="Public Sans" w:hAnsi="Public Sans"/>
          <w:sz w:val="20"/>
          <w:szCs w:val="20"/>
        </w:rPr>
        <w:t>lude:</w:t>
      </w:r>
    </w:p>
    <w:p w14:paraId="3006962E" w14:textId="352405BC" w:rsidR="00A3373D" w:rsidRDefault="004500E9" w:rsidP="005D6B17">
      <w:pPr>
        <w:pStyle w:val="ListParagraph"/>
        <w:numPr>
          <w:ilvl w:val="0"/>
          <w:numId w:val="16"/>
        </w:numPr>
        <w:rPr>
          <w:rFonts w:ascii="Public Sans" w:hAnsi="Public Sans"/>
          <w:sz w:val="20"/>
          <w:szCs w:val="20"/>
        </w:rPr>
      </w:pPr>
      <w:r w:rsidRPr="00F46A5A">
        <w:rPr>
          <w:rFonts w:ascii="Public Sans" w:hAnsi="Public Sans"/>
          <w:sz w:val="20"/>
          <w:szCs w:val="20"/>
        </w:rPr>
        <w:t xml:space="preserve">an </w:t>
      </w:r>
      <w:r w:rsidR="00D66292" w:rsidRPr="00F46A5A">
        <w:rPr>
          <w:rFonts w:ascii="Public Sans" w:hAnsi="Public Sans"/>
          <w:sz w:val="20"/>
          <w:szCs w:val="20"/>
        </w:rPr>
        <w:t xml:space="preserve">induction program as an </w:t>
      </w:r>
      <w:r w:rsidR="005C61C6">
        <w:rPr>
          <w:rFonts w:ascii="Public Sans" w:hAnsi="Public Sans"/>
          <w:sz w:val="20"/>
          <w:szCs w:val="20"/>
        </w:rPr>
        <w:t xml:space="preserve">application or </w:t>
      </w:r>
      <w:r w:rsidR="00D66292" w:rsidRPr="00F46A5A">
        <w:rPr>
          <w:rFonts w:ascii="Public Sans" w:hAnsi="Public Sans"/>
          <w:sz w:val="20"/>
          <w:szCs w:val="20"/>
        </w:rPr>
        <w:t>online system</w:t>
      </w:r>
      <w:r w:rsidR="00D94314">
        <w:rPr>
          <w:rFonts w:ascii="Public Sans" w:hAnsi="Public Sans"/>
          <w:sz w:val="20"/>
          <w:szCs w:val="20"/>
        </w:rPr>
        <w:t xml:space="preserve"> or hand written records</w:t>
      </w:r>
    </w:p>
    <w:p w14:paraId="4EBFBFA0" w14:textId="77777777" w:rsidR="00A3373D" w:rsidRDefault="00D66292" w:rsidP="005D6B17">
      <w:pPr>
        <w:pStyle w:val="ListParagraph"/>
        <w:numPr>
          <w:ilvl w:val="0"/>
          <w:numId w:val="16"/>
        </w:numPr>
        <w:rPr>
          <w:rFonts w:ascii="Public Sans" w:hAnsi="Public Sans"/>
          <w:sz w:val="20"/>
          <w:szCs w:val="20"/>
        </w:rPr>
      </w:pPr>
      <w:r w:rsidRPr="00F46A5A">
        <w:rPr>
          <w:rFonts w:ascii="Public Sans" w:hAnsi="Public Sans"/>
          <w:sz w:val="20"/>
          <w:szCs w:val="20"/>
        </w:rPr>
        <w:t>detailed in a safety management plan or procedure</w:t>
      </w:r>
    </w:p>
    <w:p w14:paraId="2A6DCE62" w14:textId="77777777" w:rsidR="00A3373D" w:rsidRDefault="00D66292" w:rsidP="005D6B17">
      <w:pPr>
        <w:pStyle w:val="ListParagraph"/>
        <w:numPr>
          <w:ilvl w:val="0"/>
          <w:numId w:val="16"/>
        </w:numPr>
        <w:rPr>
          <w:rFonts w:ascii="Public Sans" w:hAnsi="Public Sans"/>
          <w:sz w:val="20"/>
          <w:szCs w:val="20"/>
        </w:rPr>
      </w:pPr>
      <w:r w:rsidRPr="00F46A5A">
        <w:rPr>
          <w:rFonts w:ascii="Public Sans" w:hAnsi="Public Sans"/>
          <w:sz w:val="20"/>
          <w:szCs w:val="20"/>
        </w:rPr>
        <w:t xml:space="preserve">part of a checklist or other form of record that confirms workers are appropriately trained for the tasks being completed, and are aware of the hazards/risks associated with that work and the control measures that must be implemented to eliminate or minimise the risk of harm. </w:t>
      </w:r>
    </w:p>
    <w:p w14:paraId="2AC99246" w14:textId="2EA75841" w:rsidR="008F6889" w:rsidRPr="00E56EA9" w:rsidRDefault="00D66292" w:rsidP="008A5279">
      <w:pPr>
        <w:rPr>
          <w:rFonts w:ascii="Public Sans" w:hAnsi="Public Sans"/>
          <w:sz w:val="20"/>
          <w:szCs w:val="20"/>
        </w:rPr>
      </w:pPr>
      <w:r w:rsidRPr="00A3373D">
        <w:rPr>
          <w:rFonts w:ascii="Public Sans" w:hAnsi="Public Sans"/>
          <w:sz w:val="20"/>
          <w:szCs w:val="20"/>
        </w:rPr>
        <w:t xml:space="preserve">The onus is on the </w:t>
      </w:r>
      <w:r w:rsidR="00EE57E3" w:rsidRPr="00A3373D">
        <w:rPr>
          <w:rFonts w:ascii="Public Sans" w:hAnsi="Public Sans"/>
          <w:sz w:val="20"/>
          <w:szCs w:val="20"/>
        </w:rPr>
        <w:t>C</w:t>
      </w:r>
      <w:r w:rsidRPr="00A3373D">
        <w:rPr>
          <w:rFonts w:ascii="Public Sans" w:hAnsi="Public Sans"/>
          <w:sz w:val="20"/>
          <w:szCs w:val="20"/>
        </w:rPr>
        <w:t>ontractor (as a PCBU) to ensure their workers are appropriately trained</w:t>
      </w:r>
      <w:r w:rsidR="008A5279">
        <w:rPr>
          <w:rFonts w:ascii="Public Sans" w:hAnsi="Public Sans"/>
          <w:sz w:val="20"/>
          <w:szCs w:val="20"/>
        </w:rPr>
        <w:t xml:space="preserve"> with </w:t>
      </w:r>
      <w:r w:rsidR="00B050E9">
        <w:rPr>
          <w:rFonts w:ascii="Public Sans" w:hAnsi="Public Sans"/>
          <w:sz w:val="20"/>
          <w:szCs w:val="20"/>
        </w:rPr>
        <w:t>oversight by the University</w:t>
      </w:r>
      <w:r w:rsidR="008A5279">
        <w:rPr>
          <w:rFonts w:ascii="Public Sans" w:hAnsi="Public Sans"/>
          <w:sz w:val="20"/>
          <w:szCs w:val="20"/>
        </w:rPr>
        <w:t>.</w:t>
      </w:r>
    </w:p>
    <w:p w14:paraId="1D9A4283" w14:textId="77777777" w:rsidR="00BB0E9D" w:rsidRDefault="00BB0E9D" w:rsidP="005822B1">
      <w:pPr>
        <w:spacing w:after="0" w:line="240" w:lineRule="auto"/>
        <w:rPr>
          <w:rFonts w:ascii="Public Sans" w:hAnsi="Public Sans"/>
          <w:b/>
          <w:bCs/>
          <w:sz w:val="20"/>
          <w:szCs w:val="20"/>
        </w:rPr>
      </w:pPr>
    </w:p>
    <w:p w14:paraId="3B7490AA" w14:textId="51B81213" w:rsidR="005822B1" w:rsidRPr="005822B1" w:rsidRDefault="005822B1" w:rsidP="005822B1">
      <w:pPr>
        <w:spacing w:after="0" w:line="240" w:lineRule="auto"/>
        <w:rPr>
          <w:rFonts w:ascii="Public Sans" w:hAnsi="Public Sans"/>
          <w:b/>
          <w:bCs/>
          <w:sz w:val="20"/>
          <w:szCs w:val="20"/>
        </w:rPr>
      </w:pPr>
      <w:r w:rsidRPr="005822B1">
        <w:rPr>
          <w:rFonts w:ascii="Public Sans" w:hAnsi="Public Sans"/>
          <w:b/>
          <w:bCs/>
          <w:sz w:val="20"/>
          <w:szCs w:val="20"/>
        </w:rPr>
        <w:t>Consultation, coordination and cooperation</w:t>
      </w:r>
    </w:p>
    <w:p w14:paraId="670E38E2" w14:textId="77777777" w:rsidR="005822B1" w:rsidRDefault="005822B1" w:rsidP="005822B1">
      <w:pPr>
        <w:spacing w:after="0" w:line="240" w:lineRule="auto"/>
        <w:rPr>
          <w:rFonts w:ascii="Public Sans" w:hAnsi="Public Sans"/>
          <w:sz w:val="20"/>
          <w:szCs w:val="20"/>
        </w:rPr>
      </w:pPr>
    </w:p>
    <w:p w14:paraId="3549C8F7" w14:textId="78661F26" w:rsidR="00EE3EDD" w:rsidRPr="00A75FE0" w:rsidRDefault="00953B1B" w:rsidP="00EE3EDD">
      <w:pPr>
        <w:rPr>
          <w:rFonts w:ascii="Public Sans" w:hAnsi="Public Sans"/>
          <w:sz w:val="20"/>
          <w:szCs w:val="20"/>
        </w:rPr>
      </w:pPr>
      <w:r>
        <w:rPr>
          <w:rFonts w:ascii="Public Sans" w:hAnsi="Public Sans"/>
          <w:sz w:val="20"/>
          <w:szCs w:val="20"/>
        </w:rPr>
        <w:t xml:space="preserve">Both the Contractor and </w:t>
      </w:r>
      <w:r w:rsidR="00354594">
        <w:rPr>
          <w:rFonts w:ascii="Public Sans" w:hAnsi="Public Sans"/>
          <w:sz w:val="20"/>
          <w:szCs w:val="20"/>
        </w:rPr>
        <w:t>University have a duty to consult with workers per</w:t>
      </w:r>
      <w:r w:rsidR="00D026CD">
        <w:rPr>
          <w:rFonts w:ascii="Public Sans" w:hAnsi="Public Sans"/>
          <w:sz w:val="20"/>
          <w:szCs w:val="20"/>
        </w:rPr>
        <w:t xml:space="preserve">forming work </w:t>
      </w:r>
      <w:r w:rsidR="00423006">
        <w:rPr>
          <w:rFonts w:ascii="Public Sans" w:hAnsi="Public Sans"/>
          <w:sz w:val="20"/>
          <w:szCs w:val="20"/>
        </w:rPr>
        <w:t>outside of Australia. Th</w:t>
      </w:r>
      <w:r w:rsidR="008D145E">
        <w:rPr>
          <w:rFonts w:ascii="Public Sans" w:hAnsi="Public Sans"/>
          <w:sz w:val="20"/>
          <w:szCs w:val="20"/>
        </w:rPr>
        <w:t>is</w:t>
      </w:r>
      <w:r w:rsidR="00423006">
        <w:rPr>
          <w:rFonts w:ascii="Public Sans" w:hAnsi="Public Sans"/>
          <w:sz w:val="20"/>
          <w:szCs w:val="20"/>
        </w:rPr>
        <w:t xml:space="preserve"> duty is the same as if the workers were engaged in work in Australia</w:t>
      </w:r>
      <w:r w:rsidR="00EE3EDD" w:rsidRPr="00A75FE0">
        <w:rPr>
          <w:rFonts w:ascii="Public Sans" w:hAnsi="Public Sans"/>
          <w:sz w:val="20"/>
          <w:szCs w:val="20"/>
        </w:rPr>
        <w:t>.</w:t>
      </w:r>
    </w:p>
    <w:p w14:paraId="0396F4F4" w14:textId="3BDB66F8" w:rsidR="00EE3EDD" w:rsidRPr="00A75FE0" w:rsidRDefault="00EE3EDD" w:rsidP="00EE3EDD">
      <w:pPr>
        <w:rPr>
          <w:rFonts w:ascii="Public Sans" w:hAnsi="Public Sans"/>
          <w:sz w:val="20"/>
          <w:szCs w:val="20"/>
        </w:rPr>
      </w:pPr>
      <w:r w:rsidRPr="00A75FE0">
        <w:rPr>
          <w:rFonts w:ascii="Public Sans" w:hAnsi="Public Sans"/>
          <w:sz w:val="20"/>
          <w:szCs w:val="20"/>
        </w:rPr>
        <w:t xml:space="preserve">Evidence </w:t>
      </w:r>
      <w:r w:rsidR="00B95F59">
        <w:rPr>
          <w:rFonts w:ascii="Public Sans" w:hAnsi="Public Sans"/>
          <w:sz w:val="20"/>
          <w:szCs w:val="20"/>
        </w:rPr>
        <w:t xml:space="preserve">provided by the Contractor, </w:t>
      </w:r>
      <w:r w:rsidRPr="00A75FE0">
        <w:rPr>
          <w:rFonts w:ascii="Public Sans" w:hAnsi="Public Sans"/>
          <w:sz w:val="20"/>
          <w:szCs w:val="20"/>
        </w:rPr>
        <w:t>in addition to procedure(s)</w:t>
      </w:r>
      <w:r w:rsidR="00B95F59">
        <w:rPr>
          <w:rFonts w:ascii="Public Sans" w:hAnsi="Public Sans"/>
          <w:sz w:val="20"/>
          <w:szCs w:val="20"/>
        </w:rPr>
        <w:t>,</w:t>
      </w:r>
      <w:r w:rsidRPr="00A75FE0">
        <w:rPr>
          <w:rFonts w:ascii="Public Sans" w:hAnsi="Public Sans"/>
          <w:sz w:val="20"/>
          <w:szCs w:val="20"/>
        </w:rPr>
        <w:t xml:space="preserve"> may include team meetings, site briefings, Take 5 records, toolbox talks, WHS committee minutes, visitor</w:t>
      </w:r>
      <w:r>
        <w:rPr>
          <w:rFonts w:ascii="Public Sans" w:hAnsi="Public Sans"/>
          <w:sz w:val="20"/>
          <w:szCs w:val="20"/>
        </w:rPr>
        <w:t xml:space="preserve"> induction(s), client </w:t>
      </w:r>
      <w:r w:rsidRPr="00A75FE0">
        <w:rPr>
          <w:rFonts w:ascii="Public Sans" w:hAnsi="Public Sans"/>
          <w:sz w:val="20"/>
          <w:szCs w:val="20"/>
        </w:rPr>
        <w:t>fact sheets or FAQs.</w:t>
      </w:r>
    </w:p>
    <w:p w14:paraId="50ED4AE1" w14:textId="50963AEA" w:rsidR="00EE3EDD" w:rsidRPr="00A75FE0" w:rsidRDefault="008D145E" w:rsidP="00EE3EDD">
      <w:pPr>
        <w:rPr>
          <w:rFonts w:ascii="Public Sans" w:hAnsi="Public Sans"/>
          <w:sz w:val="20"/>
          <w:szCs w:val="20"/>
        </w:rPr>
      </w:pPr>
      <w:r>
        <w:rPr>
          <w:rFonts w:ascii="Public Sans" w:hAnsi="Public Sans"/>
          <w:sz w:val="20"/>
          <w:szCs w:val="20"/>
        </w:rPr>
        <w:t>The extent of the consultative process, ie, des</w:t>
      </w:r>
      <w:r w:rsidR="00780F5D">
        <w:rPr>
          <w:rFonts w:ascii="Public Sans" w:hAnsi="Public Sans"/>
          <w:sz w:val="20"/>
          <w:szCs w:val="20"/>
        </w:rPr>
        <w:t xml:space="preserve">ignation or work group(s) and election of health and safety representatives, will depend on the </w:t>
      </w:r>
      <w:r w:rsidR="00E936AE">
        <w:rPr>
          <w:rFonts w:ascii="Public Sans" w:hAnsi="Public Sans"/>
          <w:sz w:val="20"/>
          <w:szCs w:val="20"/>
        </w:rPr>
        <w:t xml:space="preserve">extent of the Work and work environment. Further advice should be sought from </w:t>
      </w:r>
      <w:hyperlink r:id="rId20" w:history="1">
        <w:r w:rsidR="00E936AE" w:rsidRPr="0021719F">
          <w:rPr>
            <w:rStyle w:val="Hyperlink"/>
            <w:rFonts w:ascii="Public Sans" w:hAnsi="Public Sans"/>
            <w:sz w:val="20"/>
            <w:szCs w:val="20"/>
          </w:rPr>
          <w:t>whs@anu.edu.au</w:t>
        </w:r>
      </w:hyperlink>
      <w:r w:rsidR="00E936AE">
        <w:rPr>
          <w:rFonts w:ascii="Public Sans" w:hAnsi="Public Sans"/>
          <w:sz w:val="20"/>
          <w:szCs w:val="20"/>
        </w:rPr>
        <w:t xml:space="preserve"> on this matter</w:t>
      </w:r>
      <w:r w:rsidR="00D54C68">
        <w:rPr>
          <w:rFonts w:ascii="Public Sans" w:hAnsi="Public Sans"/>
          <w:sz w:val="20"/>
          <w:szCs w:val="20"/>
        </w:rPr>
        <w:t xml:space="preserve"> to ensure </w:t>
      </w:r>
      <w:r w:rsidR="00696675">
        <w:rPr>
          <w:rFonts w:ascii="Public Sans" w:hAnsi="Public Sans"/>
          <w:sz w:val="20"/>
          <w:szCs w:val="20"/>
        </w:rPr>
        <w:t xml:space="preserve">regulatory </w:t>
      </w:r>
      <w:r w:rsidR="00D54C68">
        <w:rPr>
          <w:rFonts w:ascii="Public Sans" w:hAnsi="Public Sans"/>
          <w:sz w:val="20"/>
          <w:szCs w:val="20"/>
        </w:rPr>
        <w:t xml:space="preserve">compliance </w:t>
      </w:r>
      <w:r w:rsidR="00696675">
        <w:rPr>
          <w:rFonts w:ascii="Public Sans" w:hAnsi="Public Sans"/>
          <w:sz w:val="20"/>
          <w:szCs w:val="20"/>
        </w:rPr>
        <w:t>is reasonably practicable</w:t>
      </w:r>
      <w:r w:rsidR="00EE3EDD" w:rsidRPr="00A75FE0">
        <w:rPr>
          <w:rFonts w:ascii="Public Sans" w:hAnsi="Public Sans"/>
          <w:sz w:val="20"/>
          <w:szCs w:val="20"/>
        </w:rPr>
        <w:t>.</w:t>
      </w:r>
    </w:p>
    <w:p w14:paraId="1FBAD559" w14:textId="77777777" w:rsidR="005822B1" w:rsidRDefault="005822B1" w:rsidP="005822B1">
      <w:pPr>
        <w:spacing w:after="0" w:line="240" w:lineRule="auto"/>
        <w:rPr>
          <w:rFonts w:ascii="Public Sans" w:hAnsi="Public Sans"/>
          <w:sz w:val="20"/>
          <w:szCs w:val="20"/>
        </w:rPr>
      </w:pPr>
    </w:p>
    <w:p w14:paraId="211280DE" w14:textId="5D978628" w:rsidR="001C1787" w:rsidRPr="005822B1" w:rsidRDefault="005822B1" w:rsidP="005822B1">
      <w:pPr>
        <w:spacing w:after="0" w:line="240" w:lineRule="auto"/>
        <w:rPr>
          <w:rFonts w:ascii="Public Sans" w:hAnsi="Public Sans"/>
          <w:b/>
          <w:bCs/>
          <w:sz w:val="20"/>
          <w:szCs w:val="20"/>
        </w:rPr>
      </w:pPr>
      <w:r w:rsidRPr="005822B1">
        <w:rPr>
          <w:rFonts w:ascii="Public Sans" w:hAnsi="Public Sans"/>
          <w:b/>
          <w:bCs/>
          <w:sz w:val="20"/>
          <w:szCs w:val="20"/>
        </w:rPr>
        <w:t>Declarations related to regulatory non-compliances</w:t>
      </w:r>
    </w:p>
    <w:p w14:paraId="1168367F" w14:textId="77777777" w:rsidR="005822B1" w:rsidRDefault="005822B1" w:rsidP="005822B1">
      <w:pPr>
        <w:spacing w:after="0" w:line="240" w:lineRule="auto"/>
        <w:rPr>
          <w:rFonts w:ascii="Public Sans" w:hAnsi="Public Sans"/>
          <w:sz w:val="20"/>
          <w:szCs w:val="20"/>
        </w:rPr>
      </w:pPr>
    </w:p>
    <w:p w14:paraId="3EA15B67" w14:textId="2653697F" w:rsidR="00EE3EDD" w:rsidRDefault="00EE3EDD" w:rsidP="00EE3EDD">
      <w:pPr>
        <w:rPr>
          <w:rFonts w:ascii="Public Sans" w:hAnsi="Public Sans"/>
          <w:sz w:val="20"/>
          <w:szCs w:val="20"/>
        </w:rPr>
      </w:pPr>
      <w:r w:rsidRPr="00A75FE0">
        <w:rPr>
          <w:rFonts w:ascii="Public Sans" w:hAnsi="Public Sans"/>
          <w:sz w:val="20"/>
          <w:szCs w:val="20"/>
        </w:rPr>
        <w:t xml:space="preserve">If a </w:t>
      </w:r>
      <w:r w:rsidR="00752D00">
        <w:rPr>
          <w:rFonts w:ascii="Public Sans" w:hAnsi="Public Sans"/>
          <w:sz w:val="20"/>
          <w:szCs w:val="20"/>
        </w:rPr>
        <w:t>C</w:t>
      </w:r>
      <w:r w:rsidRPr="00A75FE0">
        <w:rPr>
          <w:rFonts w:ascii="Public Sans" w:hAnsi="Public Sans"/>
          <w:sz w:val="20"/>
          <w:szCs w:val="20"/>
        </w:rPr>
        <w:t xml:space="preserve">ontractor declares they have been issued with a regulatory notice, direction, prohibition or undertaking and/or Court conviction/judgement in relation to WHS or equivalent, the </w:t>
      </w:r>
      <w:r>
        <w:rPr>
          <w:rFonts w:ascii="Public Sans" w:hAnsi="Public Sans"/>
          <w:sz w:val="20"/>
          <w:szCs w:val="20"/>
        </w:rPr>
        <w:t xml:space="preserve">information provided by the </w:t>
      </w:r>
      <w:r w:rsidR="00752D00">
        <w:rPr>
          <w:rFonts w:ascii="Public Sans" w:hAnsi="Public Sans"/>
          <w:sz w:val="20"/>
          <w:szCs w:val="20"/>
        </w:rPr>
        <w:t>C</w:t>
      </w:r>
      <w:r>
        <w:rPr>
          <w:rFonts w:ascii="Public Sans" w:hAnsi="Public Sans"/>
          <w:sz w:val="20"/>
          <w:szCs w:val="20"/>
        </w:rPr>
        <w:t xml:space="preserve">ontractor must be reviewed by </w:t>
      </w:r>
      <w:r w:rsidR="00752D00">
        <w:rPr>
          <w:rFonts w:ascii="Public Sans" w:hAnsi="Public Sans"/>
          <w:sz w:val="20"/>
          <w:szCs w:val="20"/>
        </w:rPr>
        <w:t>the University</w:t>
      </w:r>
      <w:r>
        <w:rPr>
          <w:rFonts w:ascii="Public Sans" w:hAnsi="Public Sans"/>
          <w:sz w:val="20"/>
          <w:szCs w:val="20"/>
        </w:rPr>
        <w:t xml:space="preserve"> in relation to</w:t>
      </w:r>
      <w:r w:rsidR="00F21D22">
        <w:rPr>
          <w:rFonts w:ascii="Public Sans" w:hAnsi="Public Sans"/>
          <w:sz w:val="20"/>
          <w:szCs w:val="20"/>
        </w:rPr>
        <w:t xml:space="preserve"> the</w:t>
      </w:r>
      <w:r>
        <w:rPr>
          <w:rFonts w:ascii="Public Sans" w:hAnsi="Public Sans"/>
          <w:sz w:val="20"/>
          <w:szCs w:val="20"/>
        </w:rPr>
        <w:t>:</w:t>
      </w:r>
    </w:p>
    <w:p w14:paraId="4F3C5569" w14:textId="3848AF3D" w:rsidR="00EE3EDD" w:rsidRDefault="00EE3EDD" w:rsidP="005D6B17">
      <w:pPr>
        <w:pStyle w:val="ListParagraph"/>
        <w:numPr>
          <w:ilvl w:val="0"/>
          <w:numId w:val="6"/>
        </w:numPr>
        <w:rPr>
          <w:rFonts w:ascii="Public Sans" w:hAnsi="Public Sans"/>
          <w:sz w:val="20"/>
          <w:szCs w:val="20"/>
        </w:rPr>
      </w:pPr>
      <w:r w:rsidRPr="00131B5D">
        <w:rPr>
          <w:rFonts w:ascii="Public Sans" w:hAnsi="Public Sans"/>
          <w:sz w:val="20"/>
          <w:szCs w:val="20"/>
        </w:rPr>
        <w:t xml:space="preserve">basis of such enforcement or legal action </w:t>
      </w:r>
    </w:p>
    <w:p w14:paraId="44E5A5F5" w14:textId="0F826C28" w:rsidR="00F21D22" w:rsidRDefault="00EE3EDD" w:rsidP="005D6B17">
      <w:pPr>
        <w:pStyle w:val="ListParagraph"/>
        <w:numPr>
          <w:ilvl w:val="0"/>
          <w:numId w:val="6"/>
        </w:numPr>
        <w:rPr>
          <w:rFonts w:ascii="Public Sans" w:hAnsi="Public Sans"/>
          <w:sz w:val="20"/>
          <w:szCs w:val="20"/>
        </w:rPr>
      </w:pPr>
      <w:r w:rsidRPr="00131B5D">
        <w:rPr>
          <w:rFonts w:ascii="Public Sans" w:hAnsi="Public Sans"/>
          <w:sz w:val="20"/>
          <w:szCs w:val="20"/>
        </w:rPr>
        <w:t xml:space="preserve">work intended to be undertaken by the </w:t>
      </w:r>
      <w:r w:rsidR="00752D00">
        <w:rPr>
          <w:rFonts w:ascii="Public Sans" w:hAnsi="Public Sans"/>
          <w:sz w:val="20"/>
          <w:szCs w:val="20"/>
        </w:rPr>
        <w:t>C</w:t>
      </w:r>
      <w:r w:rsidRPr="00131B5D">
        <w:rPr>
          <w:rFonts w:ascii="Public Sans" w:hAnsi="Public Sans"/>
          <w:sz w:val="20"/>
          <w:szCs w:val="20"/>
        </w:rPr>
        <w:t xml:space="preserve">ontractor for, and on behalf of </w:t>
      </w:r>
      <w:r w:rsidR="000A2EFD">
        <w:rPr>
          <w:rFonts w:ascii="Public Sans" w:hAnsi="Public Sans"/>
          <w:sz w:val="20"/>
          <w:szCs w:val="20"/>
        </w:rPr>
        <w:t>the University</w:t>
      </w:r>
      <w:r w:rsidR="00F21D22">
        <w:rPr>
          <w:rFonts w:ascii="Public Sans" w:hAnsi="Public Sans"/>
          <w:sz w:val="20"/>
          <w:szCs w:val="20"/>
        </w:rPr>
        <w:t>, and</w:t>
      </w:r>
    </w:p>
    <w:p w14:paraId="58A57290" w14:textId="2DEE0172" w:rsidR="00EE3EDD" w:rsidRPr="00131B5D" w:rsidRDefault="00F21D22" w:rsidP="005D6B17">
      <w:pPr>
        <w:pStyle w:val="ListParagraph"/>
        <w:numPr>
          <w:ilvl w:val="0"/>
          <w:numId w:val="6"/>
        </w:numPr>
        <w:rPr>
          <w:rFonts w:ascii="Public Sans" w:hAnsi="Public Sans"/>
          <w:sz w:val="20"/>
          <w:szCs w:val="20"/>
        </w:rPr>
      </w:pPr>
      <w:r>
        <w:rPr>
          <w:rFonts w:ascii="Public Sans" w:hAnsi="Public Sans"/>
          <w:sz w:val="20"/>
          <w:szCs w:val="20"/>
        </w:rPr>
        <w:t xml:space="preserve">corrective actions implemented by the Contractor in response to the </w:t>
      </w:r>
      <w:r w:rsidR="00144F41">
        <w:rPr>
          <w:rFonts w:ascii="Public Sans" w:hAnsi="Public Sans"/>
          <w:sz w:val="20"/>
          <w:szCs w:val="20"/>
        </w:rPr>
        <w:t>enforcement or legal action</w:t>
      </w:r>
      <w:r w:rsidR="00EE3EDD" w:rsidRPr="00131B5D">
        <w:rPr>
          <w:rFonts w:ascii="Public Sans" w:hAnsi="Public Sans"/>
          <w:sz w:val="20"/>
          <w:szCs w:val="20"/>
        </w:rPr>
        <w:t>.</w:t>
      </w:r>
    </w:p>
    <w:p w14:paraId="59784AEF" w14:textId="77777777" w:rsidR="009752E8" w:rsidRDefault="006F533F" w:rsidP="005822B1">
      <w:pPr>
        <w:spacing w:after="0" w:line="240" w:lineRule="auto"/>
        <w:rPr>
          <w:rFonts w:ascii="Public Sans" w:hAnsi="Public Sans"/>
          <w:sz w:val="20"/>
          <w:szCs w:val="20"/>
        </w:rPr>
      </w:pPr>
      <w:r>
        <w:rPr>
          <w:rFonts w:ascii="Public Sans" w:hAnsi="Public Sans"/>
          <w:sz w:val="20"/>
          <w:szCs w:val="20"/>
        </w:rPr>
        <w:t xml:space="preserve">The review of </w:t>
      </w:r>
      <w:r w:rsidR="009752E8">
        <w:rPr>
          <w:rFonts w:ascii="Public Sans" w:hAnsi="Public Sans"/>
          <w:sz w:val="20"/>
          <w:szCs w:val="20"/>
        </w:rPr>
        <w:t>information</w:t>
      </w:r>
      <w:r>
        <w:rPr>
          <w:rFonts w:ascii="Public Sans" w:hAnsi="Public Sans"/>
          <w:sz w:val="20"/>
          <w:szCs w:val="20"/>
        </w:rPr>
        <w:t>,</w:t>
      </w:r>
      <w:r w:rsidR="00CA723C">
        <w:rPr>
          <w:rFonts w:ascii="Public Sans" w:hAnsi="Public Sans"/>
          <w:sz w:val="20"/>
          <w:szCs w:val="20"/>
        </w:rPr>
        <w:t xml:space="preserve"> in consultation with Safety and Wellbeing</w:t>
      </w:r>
      <w:r>
        <w:rPr>
          <w:rFonts w:ascii="Public Sans" w:hAnsi="Public Sans"/>
          <w:sz w:val="20"/>
          <w:szCs w:val="20"/>
        </w:rPr>
        <w:t>, must determine to the satisfaction of the University, the Contractor</w:t>
      </w:r>
      <w:r w:rsidR="009752E8">
        <w:rPr>
          <w:rFonts w:ascii="Public Sans" w:hAnsi="Public Sans"/>
          <w:sz w:val="20"/>
          <w:szCs w:val="20"/>
        </w:rPr>
        <w:t>:</w:t>
      </w:r>
    </w:p>
    <w:p w14:paraId="196986B8" w14:textId="77777777" w:rsidR="00B71C49" w:rsidRDefault="009752E8" w:rsidP="005D6B17">
      <w:pPr>
        <w:pStyle w:val="ListParagraph"/>
        <w:numPr>
          <w:ilvl w:val="0"/>
          <w:numId w:val="15"/>
        </w:numPr>
        <w:spacing w:after="0" w:line="240" w:lineRule="auto"/>
        <w:rPr>
          <w:rFonts w:ascii="Public Sans" w:hAnsi="Public Sans"/>
          <w:sz w:val="20"/>
          <w:szCs w:val="20"/>
        </w:rPr>
      </w:pPr>
      <w:r>
        <w:rPr>
          <w:rFonts w:ascii="Public Sans" w:hAnsi="Public Sans"/>
          <w:sz w:val="20"/>
          <w:szCs w:val="20"/>
        </w:rPr>
        <w:t>has taken all reasonably practical steps</w:t>
      </w:r>
      <w:r w:rsidR="003A7E51">
        <w:rPr>
          <w:rFonts w:ascii="Public Sans" w:hAnsi="Public Sans"/>
          <w:sz w:val="20"/>
          <w:szCs w:val="20"/>
        </w:rPr>
        <w:t xml:space="preserve"> to assure the circumstance leading to the enforcement or legal action</w:t>
      </w:r>
      <w:r w:rsidR="00B71C49">
        <w:rPr>
          <w:rFonts w:ascii="Public Sans" w:hAnsi="Public Sans"/>
          <w:sz w:val="20"/>
          <w:szCs w:val="20"/>
        </w:rPr>
        <w:t xml:space="preserve"> does not result in a similar outcome, and</w:t>
      </w:r>
    </w:p>
    <w:p w14:paraId="119EDC61" w14:textId="244DAE08" w:rsidR="005822B1" w:rsidRPr="009752E8" w:rsidRDefault="00B71C49" w:rsidP="005D6B17">
      <w:pPr>
        <w:pStyle w:val="ListParagraph"/>
        <w:numPr>
          <w:ilvl w:val="0"/>
          <w:numId w:val="15"/>
        </w:numPr>
        <w:spacing w:after="0" w:line="240" w:lineRule="auto"/>
        <w:rPr>
          <w:rFonts w:ascii="Public Sans" w:hAnsi="Public Sans"/>
          <w:sz w:val="20"/>
          <w:szCs w:val="20"/>
        </w:rPr>
      </w:pPr>
      <w:r>
        <w:rPr>
          <w:rFonts w:ascii="Public Sans" w:hAnsi="Public Sans"/>
          <w:sz w:val="20"/>
          <w:szCs w:val="20"/>
        </w:rPr>
        <w:t xml:space="preserve">does not pose </w:t>
      </w:r>
      <w:r w:rsidR="008C7392">
        <w:rPr>
          <w:rFonts w:ascii="Public Sans" w:hAnsi="Public Sans"/>
          <w:sz w:val="20"/>
          <w:szCs w:val="20"/>
        </w:rPr>
        <w:t>an unacceptable level of risk to the University in</w:t>
      </w:r>
      <w:r w:rsidR="00365A5F">
        <w:rPr>
          <w:rFonts w:ascii="Public Sans" w:hAnsi="Public Sans"/>
          <w:sz w:val="20"/>
          <w:szCs w:val="20"/>
        </w:rPr>
        <w:t xml:space="preserve"> not supporting the University to meet its duties under the Act and Regulations</w:t>
      </w:r>
      <w:r w:rsidR="00CA723C" w:rsidRPr="009752E8">
        <w:rPr>
          <w:rFonts w:ascii="Public Sans" w:hAnsi="Public Sans"/>
          <w:sz w:val="20"/>
          <w:szCs w:val="20"/>
        </w:rPr>
        <w:t>.</w:t>
      </w:r>
    </w:p>
    <w:p w14:paraId="44859ED6" w14:textId="77777777" w:rsidR="005822B1" w:rsidRPr="00A75FE0" w:rsidRDefault="005822B1" w:rsidP="005822B1">
      <w:pPr>
        <w:spacing w:after="0" w:line="240" w:lineRule="auto"/>
        <w:rPr>
          <w:rFonts w:ascii="Public Sans" w:hAnsi="Public Sans"/>
          <w:sz w:val="20"/>
          <w:szCs w:val="20"/>
        </w:rPr>
      </w:pPr>
    </w:p>
    <w:p w14:paraId="410CCE12" w14:textId="15D0543E" w:rsidR="00BB0E9D" w:rsidRPr="00BB0E9D" w:rsidRDefault="00972924" w:rsidP="00BB0E9D">
      <w:pPr>
        <w:spacing w:after="0" w:line="240" w:lineRule="auto"/>
        <w:rPr>
          <w:rFonts w:ascii="Public Sans" w:hAnsi="Public Sans"/>
          <w:sz w:val="20"/>
          <w:szCs w:val="20"/>
        </w:rPr>
      </w:pPr>
      <w:r>
        <w:rPr>
          <w:rFonts w:ascii="Public Sans" w:hAnsi="Public Sans"/>
          <w:sz w:val="20"/>
          <w:szCs w:val="20"/>
        </w:rPr>
        <w:t xml:space="preserve">The review process and evidence </w:t>
      </w:r>
      <w:r w:rsidR="005C789A" w:rsidRPr="00384156">
        <w:rPr>
          <w:rFonts w:ascii="Public Sans" w:hAnsi="Public Sans"/>
          <w:b/>
          <w:bCs/>
          <w:sz w:val="20"/>
          <w:szCs w:val="20"/>
        </w:rPr>
        <w:t>must</w:t>
      </w:r>
      <w:r w:rsidR="005C789A" w:rsidRPr="003C3661">
        <w:rPr>
          <w:rFonts w:ascii="Public Sans" w:hAnsi="Public Sans"/>
          <w:sz w:val="20"/>
          <w:szCs w:val="20"/>
        </w:rPr>
        <w:t xml:space="preserve"> be documented and retained for future reference.</w:t>
      </w:r>
      <w:bookmarkStart w:id="7" w:name="_Managing_a_contractor’s"/>
      <w:bookmarkEnd w:id="7"/>
    </w:p>
    <w:p w14:paraId="6C4B5D3B" w14:textId="77777777" w:rsidR="00CB578A" w:rsidRDefault="00CB578A" w:rsidP="003A2F7E">
      <w:pPr>
        <w:pStyle w:val="Heading1"/>
        <w:rPr>
          <w:b/>
          <w:bCs/>
          <w:color w:val="BF8F00" w:themeColor="accent4" w:themeShade="BF"/>
        </w:rPr>
      </w:pPr>
    </w:p>
    <w:p w14:paraId="1EC2C503" w14:textId="368D7842" w:rsidR="00717020" w:rsidRPr="003A2F7E" w:rsidRDefault="00300E15" w:rsidP="003A2F7E">
      <w:pPr>
        <w:pStyle w:val="Heading1"/>
        <w:rPr>
          <w:b/>
          <w:bCs/>
          <w:color w:val="BF8F00" w:themeColor="accent4" w:themeShade="BF"/>
        </w:rPr>
      </w:pPr>
      <w:r w:rsidRPr="00717020">
        <w:rPr>
          <w:b/>
          <w:bCs/>
          <w:color w:val="BF8F00" w:themeColor="accent4" w:themeShade="BF"/>
        </w:rPr>
        <w:t>Managing a contractor’s safety perform</w:t>
      </w:r>
      <w:r w:rsidR="00717020" w:rsidRPr="00717020">
        <w:rPr>
          <w:b/>
          <w:bCs/>
          <w:color w:val="BF8F00" w:themeColor="accent4" w:themeShade="BF"/>
        </w:rPr>
        <w:t>ance</w:t>
      </w:r>
    </w:p>
    <w:p w14:paraId="507DEC6A" w14:textId="512A2AD3" w:rsidR="00FE3E79" w:rsidRDefault="00FE3E79" w:rsidP="00381D9C">
      <w:pPr>
        <w:rPr>
          <w:rFonts w:ascii="Public Sans" w:hAnsi="Public Sans"/>
          <w:sz w:val="20"/>
          <w:szCs w:val="20"/>
        </w:rPr>
      </w:pPr>
      <w:r>
        <w:rPr>
          <w:rFonts w:ascii="Public Sans" w:hAnsi="Public Sans"/>
          <w:sz w:val="20"/>
          <w:szCs w:val="20"/>
        </w:rPr>
        <w:t xml:space="preserve">Engaging </w:t>
      </w:r>
      <w:r w:rsidR="0075556F">
        <w:rPr>
          <w:rFonts w:ascii="Public Sans" w:hAnsi="Public Sans"/>
          <w:sz w:val="20"/>
          <w:szCs w:val="20"/>
        </w:rPr>
        <w:t>C</w:t>
      </w:r>
      <w:r>
        <w:rPr>
          <w:rFonts w:ascii="Public Sans" w:hAnsi="Public Sans"/>
          <w:sz w:val="20"/>
          <w:szCs w:val="20"/>
        </w:rPr>
        <w:t>ontractors to do work is not a “set and forget” process</w:t>
      </w:r>
      <w:r w:rsidR="003A2F7E">
        <w:rPr>
          <w:rFonts w:ascii="Public Sans" w:hAnsi="Public Sans"/>
          <w:sz w:val="20"/>
          <w:szCs w:val="20"/>
        </w:rPr>
        <w:t xml:space="preserve">, especially </w:t>
      </w:r>
      <w:r w:rsidR="00A84984">
        <w:rPr>
          <w:rFonts w:ascii="Public Sans" w:hAnsi="Public Sans"/>
          <w:sz w:val="20"/>
          <w:szCs w:val="20"/>
        </w:rPr>
        <w:t>for work outside of Australia</w:t>
      </w:r>
      <w:r>
        <w:rPr>
          <w:rFonts w:ascii="Public Sans" w:hAnsi="Public Sans"/>
          <w:sz w:val="20"/>
          <w:szCs w:val="20"/>
        </w:rPr>
        <w:t xml:space="preserve">. </w:t>
      </w:r>
      <w:r w:rsidR="00E446B3">
        <w:rPr>
          <w:rFonts w:ascii="Public Sans" w:hAnsi="Public Sans"/>
          <w:sz w:val="20"/>
          <w:szCs w:val="20"/>
        </w:rPr>
        <w:t>A</w:t>
      </w:r>
      <w:r w:rsidR="00435F87">
        <w:rPr>
          <w:rFonts w:ascii="Public Sans" w:hAnsi="Public Sans"/>
          <w:sz w:val="20"/>
          <w:szCs w:val="20"/>
        </w:rPr>
        <w:t xml:space="preserve"> </w:t>
      </w:r>
      <w:r w:rsidR="0075556F">
        <w:rPr>
          <w:rFonts w:ascii="Public Sans" w:hAnsi="Public Sans"/>
          <w:sz w:val="20"/>
          <w:szCs w:val="20"/>
        </w:rPr>
        <w:t>C</w:t>
      </w:r>
      <w:r w:rsidR="00435F87">
        <w:rPr>
          <w:rFonts w:ascii="Public Sans" w:hAnsi="Public Sans"/>
          <w:sz w:val="20"/>
          <w:szCs w:val="20"/>
        </w:rPr>
        <w:t>ontractor</w:t>
      </w:r>
      <w:r w:rsidR="00E446B3">
        <w:rPr>
          <w:rFonts w:ascii="Public Sans" w:hAnsi="Public Sans"/>
          <w:sz w:val="20"/>
          <w:szCs w:val="20"/>
        </w:rPr>
        <w:t>’s safety performance</w:t>
      </w:r>
      <w:r w:rsidR="00435F87">
        <w:rPr>
          <w:rFonts w:ascii="Public Sans" w:hAnsi="Public Sans"/>
          <w:sz w:val="20"/>
          <w:szCs w:val="20"/>
        </w:rPr>
        <w:t xml:space="preserve"> must be monitored and/or managed </w:t>
      </w:r>
      <w:r w:rsidR="006A446D">
        <w:rPr>
          <w:rFonts w:ascii="Public Sans" w:hAnsi="Public Sans"/>
          <w:sz w:val="20"/>
          <w:szCs w:val="20"/>
        </w:rPr>
        <w:t xml:space="preserve">through to the end of the Work or contract/agreement. </w:t>
      </w:r>
      <w:r w:rsidR="00A84984">
        <w:rPr>
          <w:rFonts w:ascii="Public Sans" w:hAnsi="Public Sans"/>
          <w:sz w:val="20"/>
          <w:szCs w:val="20"/>
        </w:rPr>
        <w:t xml:space="preserve">The complexity of complying with specific </w:t>
      </w:r>
      <w:r w:rsidR="005E0AB8">
        <w:rPr>
          <w:rFonts w:ascii="Public Sans" w:hAnsi="Public Sans"/>
          <w:sz w:val="20"/>
          <w:szCs w:val="20"/>
        </w:rPr>
        <w:t xml:space="preserve">Australian </w:t>
      </w:r>
      <w:r w:rsidR="00A84984">
        <w:rPr>
          <w:rFonts w:ascii="Public Sans" w:hAnsi="Public Sans"/>
          <w:sz w:val="20"/>
          <w:szCs w:val="20"/>
        </w:rPr>
        <w:t xml:space="preserve">Regulations and </w:t>
      </w:r>
      <w:r w:rsidR="005E0AB8">
        <w:rPr>
          <w:rFonts w:ascii="Public Sans" w:hAnsi="Public Sans"/>
          <w:sz w:val="20"/>
          <w:szCs w:val="20"/>
        </w:rPr>
        <w:t>foreign</w:t>
      </w:r>
      <w:r w:rsidR="00F84D3C">
        <w:rPr>
          <w:rFonts w:ascii="Public Sans" w:hAnsi="Public Sans"/>
          <w:sz w:val="20"/>
          <w:szCs w:val="20"/>
        </w:rPr>
        <w:t xml:space="preserve"> rules or laws increases the level of risk to the University in relation to its </w:t>
      </w:r>
      <w:r w:rsidR="005E0AB8">
        <w:rPr>
          <w:rFonts w:ascii="Public Sans" w:hAnsi="Public Sans"/>
          <w:sz w:val="20"/>
          <w:szCs w:val="20"/>
        </w:rPr>
        <w:t>exposure to people and reputational risks</w:t>
      </w:r>
      <w:r w:rsidR="00683A89">
        <w:rPr>
          <w:rFonts w:ascii="Public Sans" w:hAnsi="Public Sans"/>
          <w:sz w:val="20"/>
          <w:szCs w:val="20"/>
        </w:rPr>
        <w:t>.</w:t>
      </w:r>
    </w:p>
    <w:p w14:paraId="02126434" w14:textId="5C53B897" w:rsidR="006D552D" w:rsidRDefault="00167121" w:rsidP="00381D9C">
      <w:pPr>
        <w:rPr>
          <w:rFonts w:ascii="Public Sans" w:hAnsi="Public Sans"/>
          <w:sz w:val="20"/>
          <w:szCs w:val="20"/>
        </w:rPr>
      </w:pPr>
      <w:r>
        <w:rPr>
          <w:rFonts w:ascii="Public Sans" w:hAnsi="Public Sans"/>
          <w:sz w:val="20"/>
          <w:szCs w:val="20"/>
        </w:rPr>
        <w:t xml:space="preserve">In general terms, the key milestone events which may coincide with </w:t>
      </w:r>
      <w:r w:rsidR="0086217E">
        <w:rPr>
          <w:rFonts w:ascii="Public Sans" w:hAnsi="Public Sans"/>
          <w:sz w:val="20"/>
          <w:szCs w:val="20"/>
        </w:rPr>
        <w:t xml:space="preserve">University </w:t>
      </w:r>
      <w:r w:rsidR="006D640A">
        <w:rPr>
          <w:rFonts w:ascii="Public Sans" w:hAnsi="Public Sans"/>
          <w:sz w:val="20"/>
          <w:szCs w:val="20"/>
        </w:rPr>
        <w:t xml:space="preserve">activities to monitor a </w:t>
      </w:r>
      <w:r w:rsidR="0075556F">
        <w:rPr>
          <w:rFonts w:ascii="Public Sans" w:hAnsi="Public Sans"/>
          <w:sz w:val="20"/>
          <w:szCs w:val="20"/>
        </w:rPr>
        <w:t>C</w:t>
      </w:r>
      <w:r w:rsidR="006D640A">
        <w:rPr>
          <w:rFonts w:ascii="Public Sans" w:hAnsi="Public Sans"/>
          <w:sz w:val="20"/>
          <w:szCs w:val="20"/>
        </w:rPr>
        <w:t xml:space="preserve">ontractor’s safety performance </w:t>
      </w:r>
      <w:r w:rsidR="00C06267">
        <w:rPr>
          <w:rFonts w:ascii="Public Sans" w:hAnsi="Public Sans"/>
          <w:sz w:val="20"/>
          <w:szCs w:val="20"/>
        </w:rPr>
        <w:t>outside of Australia may include the following</w:t>
      </w:r>
      <w:r w:rsidR="00926E82">
        <w:rPr>
          <w:rFonts w:ascii="Public Sans" w:hAnsi="Public Sans"/>
          <w:sz w:val="20"/>
          <w:szCs w:val="20"/>
        </w:rPr>
        <w:t>:</w:t>
      </w:r>
    </w:p>
    <w:p w14:paraId="0E7C2EBF" w14:textId="4593B08D" w:rsidR="006D640A" w:rsidRDefault="00A81316" w:rsidP="005D6B17">
      <w:pPr>
        <w:pStyle w:val="ListParagraph"/>
        <w:numPr>
          <w:ilvl w:val="0"/>
          <w:numId w:val="7"/>
        </w:numPr>
        <w:rPr>
          <w:rFonts w:ascii="Public Sans" w:hAnsi="Public Sans"/>
          <w:sz w:val="20"/>
          <w:szCs w:val="20"/>
        </w:rPr>
      </w:pPr>
      <w:r>
        <w:rPr>
          <w:rFonts w:ascii="Public Sans" w:hAnsi="Public Sans"/>
          <w:sz w:val="20"/>
          <w:szCs w:val="20"/>
        </w:rPr>
        <w:t>Pre-</w:t>
      </w:r>
      <w:r w:rsidR="0003457F">
        <w:rPr>
          <w:rFonts w:ascii="Public Sans" w:hAnsi="Public Sans"/>
          <w:sz w:val="20"/>
          <w:szCs w:val="20"/>
        </w:rPr>
        <w:t>start</w:t>
      </w:r>
      <w:r>
        <w:rPr>
          <w:rFonts w:ascii="Public Sans" w:hAnsi="Public Sans"/>
          <w:sz w:val="20"/>
          <w:szCs w:val="20"/>
        </w:rPr>
        <w:t xml:space="preserve"> site inspection</w:t>
      </w:r>
      <w:r w:rsidR="00D46D5F">
        <w:rPr>
          <w:rFonts w:ascii="Public Sans" w:hAnsi="Public Sans"/>
          <w:sz w:val="20"/>
          <w:szCs w:val="20"/>
        </w:rPr>
        <w:t xml:space="preserve"> to ensure all foreseeable hazards and risks have been identified, assessed and controlled</w:t>
      </w:r>
    </w:p>
    <w:p w14:paraId="128401F9" w14:textId="673D9BE7" w:rsidR="00B007C2" w:rsidRDefault="00B007C2" w:rsidP="005D6B17">
      <w:pPr>
        <w:pStyle w:val="ListParagraph"/>
        <w:numPr>
          <w:ilvl w:val="0"/>
          <w:numId w:val="7"/>
        </w:numPr>
        <w:rPr>
          <w:rFonts w:ascii="Public Sans" w:hAnsi="Public Sans"/>
          <w:sz w:val="20"/>
          <w:szCs w:val="20"/>
        </w:rPr>
      </w:pPr>
      <w:r>
        <w:rPr>
          <w:rFonts w:ascii="Public Sans" w:hAnsi="Public Sans"/>
          <w:sz w:val="20"/>
          <w:szCs w:val="20"/>
        </w:rPr>
        <w:t>After the Work commences</w:t>
      </w:r>
      <w:r w:rsidR="009F6FC4">
        <w:rPr>
          <w:rFonts w:ascii="Public Sans" w:hAnsi="Public Sans"/>
          <w:sz w:val="20"/>
          <w:szCs w:val="20"/>
        </w:rPr>
        <w:t>,</w:t>
      </w:r>
      <w:r>
        <w:rPr>
          <w:rFonts w:ascii="Public Sans" w:hAnsi="Public Sans"/>
          <w:sz w:val="20"/>
          <w:szCs w:val="20"/>
        </w:rPr>
        <w:t xml:space="preserve"> to verify the </w:t>
      </w:r>
      <w:r w:rsidR="00D34EEF">
        <w:rPr>
          <w:rFonts w:ascii="Public Sans" w:hAnsi="Public Sans"/>
          <w:sz w:val="20"/>
          <w:szCs w:val="20"/>
        </w:rPr>
        <w:t>C</w:t>
      </w:r>
      <w:r>
        <w:rPr>
          <w:rFonts w:ascii="Public Sans" w:hAnsi="Public Sans"/>
          <w:sz w:val="20"/>
          <w:szCs w:val="20"/>
        </w:rPr>
        <w:t xml:space="preserve">ontractor’s WHSMS has been implemented </w:t>
      </w:r>
      <w:r w:rsidR="009F6FC4">
        <w:rPr>
          <w:rFonts w:ascii="Public Sans" w:hAnsi="Public Sans"/>
          <w:sz w:val="20"/>
          <w:szCs w:val="20"/>
        </w:rPr>
        <w:t>as proposed</w:t>
      </w:r>
      <w:r w:rsidR="009C4800">
        <w:rPr>
          <w:rFonts w:ascii="Public Sans" w:hAnsi="Public Sans"/>
          <w:sz w:val="20"/>
          <w:szCs w:val="20"/>
        </w:rPr>
        <w:t>,</w:t>
      </w:r>
    </w:p>
    <w:p w14:paraId="61F691DA" w14:textId="227358F2" w:rsidR="0086217E" w:rsidRDefault="00DC180A" w:rsidP="005D6B17">
      <w:pPr>
        <w:pStyle w:val="ListParagraph"/>
        <w:numPr>
          <w:ilvl w:val="0"/>
          <w:numId w:val="7"/>
        </w:numPr>
        <w:rPr>
          <w:rFonts w:ascii="Public Sans" w:hAnsi="Public Sans"/>
          <w:sz w:val="20"/>
          <w:szCs w:val="20"/>
        </w:rPr>
      </w:pPr>
      <w:r>
        <w:rPr>
          <w:rFonts w:ascii="Public Sans" w:hAnsi="Public Sans"/>
          <w:sz w:val="20"/>
          <w:szCs w:val="20"/>
        </w:rPr>
        <w:t>When</w:t>
      </w:r>
      <w:r w:rsidR="00D34EEF">
        <w:rPr>
          <w:rFonts w:ascii="Public Sans" w:hAnsi="Public Sans"/>
          <w:sz w:val="20"/>
          <w:szCs w:val="20"/>
        </w:rPr>
        <w:t>,</w:t>
      </w:r>
      <w:r>
        <w:rPr>
          <w:rFonts w:ascii="Public Sans" w:hAnsi="Public Sans"/>
          <w:sz w:val="20"/>
          <w:szCs w:val="20"/>
        </w:rPr>
        <w:t xml:space="preserve"> or after</w:t>
      </w:r>
      <w:r w:rsidR="00D34EEF">
        <w:rPr>
          <w:rFonts w:ascii="Public Sans" w:hAnsi="Public Sans"/>
          <w:sz w:val="20"/>
          <w:szCs w:val="20"/>
        </w:rPr>
        <w:t>,</w:t>
      </w:r>
      <w:r>
        <w:rPr>
          <w:rFonts w:ascii="Public Sans" w:hAnsi="Public Sans"/>
          <w:sz w:val="20"/>
          <w:szCs w:val="20"/>
        </w:rPr>
        <w:t xml:space="preserve"> high risk construction work commences, to verify appropriate safe work practices are in effect</w:t>
      </w:r>
    </w:p>
    <w:p w14:paraId="4449718E" w14:textId="0CAD3E29" w:rsidR="00DC180A" w:rsidRDefault="00DC180A" w:rsidP="005D6B17">
      <w:pPr>
        <w:pStyle w:val="ListParagraph"/>
        <w:numPr>
          <w:ilvl w:val="0"/>
          <w:numId w:val="7"/>
        </w:numPr>
        <w:rPr>
          <w:rFonts w:ascii="Public Sans" w:hAnsi="Public Sans"/>
          <w:sz w:val="20"/>
          <w:szCs w:val="20"/>
        </w:rPr>
      </w:pPr>
      <w:r>
        <w:rPr>
          <w:rFonts w:ascii="Public Sans" w:hAnsi="Public Sans"/>
          <w:sz w:val="20"/>
          <w:szCs w:val="20"/>
        </w:rPr>
        <w:t xml:space="preserve">Mid-way through the </w:t>
      </w:r>
      <w:r w:rsidR="008F2E03">
        <w:rPr>
          <w:rFonts w:ascii="Public Sans" w:hAnsi="Public Sans"/>
          <w:sz w:val="20"/>
          <w:szCs w:val="20"/>
        </w:rPr>
        <w:t xml:space="preserve">project </w:t>
      </w:r>
      <w:r>
        <w:rPr>
          <w:rFonts w:ascii="Public Sans" w:hAnsi="Public Sans"/>
          <w:sz w:val="20"/>
          <w:szCs w:val="20"/>
        </w:rPr>
        <w:t>time frame if the Work is less than three (3) months in duration.</w:t>
      </w:r>
    </w:p>
    <w:p w14:paraId="607F5C1E" w14:textId="6B4FC2D8" w:rsidR="00DC180A" w:rsidRDefault="00DC180A" w:rsidP="005D6B17">
      <w:pPr>
        <w:pStyle w:val="ListParagraph"/>
        <w:numPr>
          <w:ilvl w:val="0"/>
          <w:numId w:val="7"/>
        </w:numPr>
        <w:rPr>
          <w:rFonts w:ascii="Public Sans" w:hAnsi="Public Sans"/>
          <w:sz w:val="20"/>
          <w:szCs w:val="20"/>
        </w:rPr>
      </w:pPr>
      <w:r>
        <w:rPr>
          <w:rFonts w:ascii="Public Sans" w:hAnsi="Public Sans"/>
          <w:sz w:val="20"/>
          <w:szCs w:val="20"/>
        </w:rPr>
        <w:t xml:space="preserve">During final stages of </w:t>
      </w:r>
      <w:r w:rsidR="001A2156">
        <w:rPr>
          <w:rFonts w:ascii="Public Sans" w:hAnsi="Public Sans"/>
          <w:sz w:val="20"/>
          <w:szCs w:val="20"/>
        </w:rPr>
        <w:t xml:space="preserve">the </w:t>
      </w:r>
      <w:r>
        <w:rPr>
          <w:rFonts w:ascii="Public Sans" w:hAnsi="Public Sans"/>
          <w:sz w:val="20"/>
          <w:szCs w:val="20"/>
        </w:rPr>
        <w:t xml:space="preserve">Work which involves </w:t>
      </w:r>
      <w:r w:rsidR="001A2156">
        <w:rPr>
          <w:rFonts w:ascii="Public Sans" w:hAnsi="Public Sans"/>
          <w:sz w:val="20"/>
          <w:szCs w:val="20"/>
        </w:rPr>
        <w:t>work</w:t>
      </w:r>
      <w:r>
        <w:rPr>
          <w:rFonts w:ascii="Public Sans" w:hAnsi="Public Sans"/>
          <w:sz w:val="20"/>
          <w:szCs w:val="20"/>
        </w:rPr>
        <w:t xml:space="preserve"> which tend</w:t>
      </w:r>
      <w:r w:rsidR="001A2156">
        <w:rPr>
          <w:rFonts w:ascii="Public Sans" w:hAnsi="Public Sans"/>
          <w:sz w:val="20"/>
          <w:szCs w:val="20"/>
        </w:rPr>
        <w:t>s</w:t>
      </w:r>
      <w:r>
        <w:rPr>
          <w:rFonts w:ascii="Public Sans" w:hAnsi="Public Sans"/>
          <w:sz w:val="20"/>
          <w:szCs w:val="20"/>
        </w:rPr>
        <w:t xml:space="preserve"> to attract less focus on safe</w:t>
      </w:r>
      <w:r w:rsidR="001A2156">
        <w:rPr>
          <w:rFonts w:ascii="Public Sans" w:hAnsi="Public Sans"/>
          <w:sz w:val="20"/>
          <w:szCs w:val="20"/>
        </w:rPr>
        <w:t>ty</w:t>
      </w:r>
      <w:r w:rsidR="00070589">
        <w:rPr>
          <w:rFonts w:ascii="Public Sans" w:hAnsi="Public Sans"/>
          <w:sz w:val="20"/>
          <w:szCs w:val="20"/>
        </w:rPr>
        <w:t xml:space="preserve"> due to workers focusing on returning to their home locations</w:t>
      </w:r>
      <w:r>
        <w:rPr>
          <w:rFonts w:ascii="Public Sans" w:hAnsi="Public Sans"/>
          <w:sz w:val="20"/>
          <w:szCs w:val="20"/>
        </w:rPr>
        <w:t>.</w:t>
      </w:r>
    </w:p>
    <w:p w14:paraId="37199E1A" w14:textId="092B5C3D" w:rsidR="00DC180A" w:rsidRDefault="00DC180A" w:rsidP="005D6B17">
      <w:pPr>
        <w:pStyle w:val="ListParagraph"/>
        <w:numPr>
          <w:ilvl w:val="0"/>
          <w:numId w:val="7"/>
        </w:numPr>
        <w:rPr>
          <w:rFonts w:ascii="Public Sans" w:hAnsi="Public Sans"/>
          <w:sz w:val="20"/>
          <w:szCs w:val="20"/>
        </w:rPr>
      </w:pPr>
      <w:r>
        <w:rPr>
          <w:rFonts w:ascii="Public Sans" w:hAnsi="Public Sans"/>
          <w:sz w:val="20"/>
          <w:szCs w:val="20"/>
        </w:rPr>
        <w:t>At least every six (6) to twelve (12) weeks for Work if it continues for more than three (3) months.</w:t>
      </w:r>
    </w:p>
    <w:p w14:paraId="0CF5135C" w14:textId="2EFD8E4C" w:rsidR="00DC180A" w:rsidRDefault="00DC180A" w:rsidP="005D6B17">
      <w:pPr>
        <w:pStyle w:val="ListParagraph"/>
        <w:numPr>
          <w:ilvl w:val="0"/>
          <w:numId w:val="7"/>
        </w:numPr>
        <w:rPr>
          <w:rFonts w:ascii="Public Sans" w:hAnsi="Public Sans"/>
          <w:sz w:val="20"/>
          <w:szCs w:val="20"/>
        </w:rPr>
      </w:pPr>
      <w:r>
        <w:rPr>
          <w:rFonts w:ascii="Public Sans" w:hAnsi="Public Sans"/>
          <w:sz w:val="20"/>
          <w:szCs w:val="20"/>
        </w:rPr>
        <w:t>In response to notifiable incidents, incidents involving injury or receipt of complaints from third parties.</w:t>
      </w:r>
    </w:p>
    <w:p w14:paraId="7CBCAE4A" w14:textId="77777777" w:rsidR="00926E82" w:rsidRDefault="00926E82" w:rsidP="00926E82">
      <w:pPr>
        <w:rPr>
          <w:rFonts w:ascii="Public Sans" w:hAnsi="Public Sans"/>
          <w:sz w:val="20"/>
          <w:szCs w:val="20"/>
        </w:rPr>
      </w:pPr>
    </w:p>
    <w:p w14:paraId="4111BCBF" w14:textId="059B3B41" w:rsidR="00926E82" w:rsidRDefault="00926E82" w:rsidP="00926E82">
      <w:pPr>
        <w:rPr>
          <w:rFonts w:ascii="Public Sans" w:hAnsi="Public Sans"/>
          <w:sz w:val="20"/>
          <w:szCs w:val="20"/>
        </w:rPr>
      </w:pPr>
      <w:r>
        <w:rPr>
          <w:rFonts w:ascii="Public Sans" w:hAnsi="Public Sans"/>
          <w:sz w:val="20"/>
          <w:szCs w:val="20"/>
        </w:rPr>
        <w:t xml:space="preserve">The frequency, scope and outcome of managing a </w:t>
      </w:r>
      <w:r w:rsidR="000E065B">
        <w:rPr>
          <w:rFonts w:ascii="Public Sans" w:hAnsi="Public Sans"/>
          <w:sz w:val="20"/>
          <w:szCs w:val="20"/>
        </w:rPr>
        <w:t>C</w:t>
      </w:r>
      <w:r>
        <w:rPr>
          <w:rFonts w:ascii="Public Sans" w:hAnsi="Public Sans"/>
          <w:sz w:val="20"/>
          <w:szCs w:val="20"/>
        </w:rPr>
        <w:t xml:space="preserve">ontractor’s safety performance is suggested to centre </w:t>
      </w:r>
      <w:r w:rsidR="00680080">
        <w:rPr>
          <w:rFonts w:ascii="Public Sans" w:hAnsi="Public Sans"/>
          <w:sz w:val="20"/>
          <w:szCs w:val="20"/>
        </w:rPr>
        <w:t>around</w:t>
      </w:r>
      <w:r>
        <w:rPr>
          <w:rFonts w:ascii="Public Sans" w:hAnsi="Public Sans"/>
          <w:sz w:val="20"/>
          <w:szCs w:val="20"/>
        </w:rPr>
        <w:t xml:space="preserve"> these principles:</w:t>
      </w:r>
    </w:p>
    <w:p w14:paraId="7AE724DC" w14:textId="0BBBA061" w:rsidR="00926E82" w:rsidRDefault="00926E82" w:rsidP="005D6B17">
      <w:pPr>
        <w:pStyle w:val="ListParagraph"/>
        <w:numPr>
          <w:ilvl w:val="0"/>
          <w:numId w:val="8"/>
        </w:numPr>
        <w:rPr>
          <w:rFonts w:ascii="Public Sans" w:hAnsi="Public Sans"/>
          <w:sz w:val="20"/>
          <w:szCs w:val="20"/>
        </w:rPr>
      </w:pPr>
      <w:r>
        <w:rPr>
          <w:rFonts w:ascii="Public Sans" w:hAnsi="Public Sans"/>
          <w:sz w:val="20"/>
          <w:szCs w:val="20"/>
        </w:rPr>
        <w:t>The level of risk posed by the Work.</w:t>
      </w:r>
    </w:p>
    <w:p w14:paraId="1D53411B" w14:textId="43628E36" w:rsidR="0033685C" w:rsidRDefault="0033685C" w:rsidP="005D6B17">
      <w:pPr>
        <w:pStyle w:val="ListParagraph"/>
        <w:numPr>
          <w:ilvl w:val="0"/>
          <w:numId w:val="8"/>
        </w:numPr>
        <w:rPr>
          <w:rFonts w:ascii="Public Sans" w:hAnsi="Public Sans"/>
          <w:sz w:val="20"/>
          <w:szCs w:val="20"/>
        </w:rPr>
      </w:pPr>
      <w:r>
        <w:rPr>
          <w:rFonts w:ascii="Public Sans" w:hAnsi="Public Sans"/>
          <w:sz w:val="20"/>
          <w:szCs w:val="20"/>
        </w:rPr>
        <w:t>The extent of the University’s knowledge and expertise of the Work.</w:t>
      </w:r>
    </w:p>
    <w:p w14:paraId="1DAD0464" w14:textId="4ABEA2F0" w:rsidR="00926E82" w:rsidRDefault="00926E82" w:rsidP="005D6B17">
      <w:pPr>
        <w:pStyle w:val="ListParagraph"/>
        <w:numPr>
          <w:ilvl w:val="0"/>
          <w:numId w:val="8"/>
        </w:numPr>
        <w:rPr>
          <w:rFonts w:ascii="Public Sans" w:hAnsi="Public Sans"/>
          <w:sz w:val="20"/>
          <w:szCs w:val="20"/>
        </w:rPr>
      </w:pPr>
      <w:r>
        <w:rPr>
          <w:rFonts w:ascii="Public Sans" w:hAnsi="Public Sans"/>
          <w:sz w:val="20"/>
          <w:szCs w:val="20"/>
        </w:rPr>
        <w:t xml:space="preserve">The capacity and capability of the </w:t>
      </w:r>
      <w:r w:rsidR="000E065B">
        <w:rPr>
          <w:rFonts w:ascii="Public Sans" w:hAnsi="Public Sans"/>
          <w:sz w:val="20"/>
          <w:szCs w:val="20"/>
        </w:rPr>
        <w:t>C</w:t>
      </w:r>
      <w:r>
        <w:rPr>
          <w:rFonts w:ascii="Public Sans" w:hAnsi="Public Sans"/>
          <w:sz w:val="20"/>
          <w:szCs w:val="20"/>
        </w:rPr>
        <w:t>ontractor as a PCBU</w:t>
      </w:r>
      <w:r w:rsidR="0033685C">
        <w:rPr>
          <w:rFonts w:ascii="Public Sans" w:hAnsi="Public Sans"/>
          <w:sz w:val="20"/>
          <w:szCs w:val="20"/>
        </w:rPr>
        <w:t xml:space="preserve"> and its WHSMS</w:t>
      </w:r>
      <w:r w:rsidR="00DB6648">
        <w:rPr>
          <w:rFonts w:ascii="Public Sans" w:hAnsi="Public Sans"/>
          <w:sz w:val="20"/>
          <w:szCs w:val="20"/>
        </w:rPr>
        <w:t>.</w:t>
      </w:r>
    </w:p>
    <w:p w14:paraId="11D3D47E" w14:textId="52193697" w:rsidR="00DB6648" w:rsidRDefault="00DB6648" w:rsidP="005D6B17">
      <w:pPr>
        <w:pStyle w:val="ListParagraph"/>
        <w:numPr>
          <w:ilvl w:val="0"/>
          <w:numId w:val="8"/>
        </w:numPr>
        <w:rPr>
          <w:rFonts w:ascii="Public Sans" w:hAnsi="Public Sans"/>
          <w:sz w:val="20"/>
          <w:szCs w:val="20"/>
        </w:rPr>
      </w:pPr>
      <w:r>
        <w:rPr>
          <w:rFonts w:ascii="Public Sans" w:hAnsi="Public Sans"/>
          <w:sz w:val="20"/>
          <w:szCs w:val="20"/>
        </w:rPr>
        <w:t xml:space="preserve">The term of </w:t>
      </w:r>
      <w:r w:rsidR="0033685C">
        <w:rPr>
          <w:rFonts w:ascii="Public Sans" w:hAnsi="Public Sans"/>
          <w:sz w:val="20"/>
          <w:szCs w:val="20"/>
        </w:rPr>
        <w:t xml:space="preserve">contractor </w:t>
      </w:r>
      <w:r>
        <w:rPr>
          <w:rFonts w:ascii="Public Sans" w:hAnsi="Public Sans"/>
          <w:sz w:val="20"/>
          <w:szCs w:val="20"/>
        </w:rPr>
        <w:t>engagement, in particular Work which may span key holiday or shut down periods.</w:t>
      </w:r>
    </w:p>
    <w:p w14:paraId="1737ED94" w14:textId="12A532DE" w:rsidR="00DB6648" w:rsidRDefault="00DB6648" w:rsidP="005D6B17">
      <w:pPr>
        <w:pStyle w:val="ListParagraph"/>
        <w:numPr>
          <w:ilvl w:val="0"/>
          <w:numId w:val="8"/>
        </w:numPr>
        <w:rPr>
          <w:rFonts w:ascii="Public Sans" w:hAnsi="Public Sans"/>
          <w:sz w:val="20"/>
          <w:szCs w:val="20"/>
        </w:rPr>
      </w:pPr>
      <w:r>
        <w:rPr>
          <w:rFonts w:ascii="Public Sans" w:hAnsi="Public Sans"/>
          <w:sz w:val="20"/>
          <w:szCs w:val="20"/>
        </w:rPr>
        <w:t xml:space="preserve">The frequency and severity of WHS incidents within the management and control of the </w:t>
      </w:r>
      <w:r w:rsidR="0093278D">
        <w:rPr>
          <w:rFonts w:ascii="Public Sans" w:hAnsi="Public Sans"/>
          <w:sz w:val="20"/>
          <w:szCs w:val="20"/>
        </w:rPr>
        <w:t>C</w:t>
      </w:r>
      <w:r>
        <w:rPr>
          <w:rFonts w:ascii="Public Sans" w:hAnsi="Public Sans"/>
          <w:sz w:val="20"/>
          <w:szCs w:val="20"/>
        </w:rPr>
        <w:t>ontractor.</w:t>
      </w:r>
    </w:p>
    <w:p w14:paraId="2F054ECC" w14:textId="55DCD8DF" w:rsidR="00DB6648" w:rsidRDefault="00B468D3" w:rsidP="005D6B17">
      <w:pPr>
        <w:pStyle w:val="ListParagraph"/>
        <w:numPr>
          <w:ilvl w:val="0"/>
          <w:numId w:val="8"/>
        </w:numPr>
        <w:rPr>
          <w:rFonts w:ascii="Public Sans" w:hAnsi="Public Sans"/>
          <w:sz w:val="20"/>
          <w:szCs w:val="20"/>
        </w:rPr>
      </w:pPr>
      <w:r>
        <w:rPr>
          <w:rFonts w:ascii="Public Sans" w:hAnsi="Public Sans"/>
          <w:sz w:val="20"/>
          <w:szCs w:val="20"/>
        </w:rPr>
        <w:t>A d</w:t>
      </w:r>
      <w:r w:rsidR="00DB6648">
        <w:rPr>
          <w:rFonts w:ascii="Public Sans" w:hAnsi="Public Sans"/>
          <w:sz w:val="20"/>
          <w:szCs w:val="20"/>
        </w:rPr>
        <w:t>uty to co</w:t>
      </w:r>
      <w:r>
        <w:rPr>
          <w:rFonts w:ascii="Public Sans" w:hAnsi="Public Sans"/>
          <w:sz w:val="20"/>
          <w:szCs w:val="20"/>
        </w:rPr>
        <w:t>nsult, cooperate and coordinate with contractors on WHS matters.</w:t>
      </w:r>
    </w:p>
    <w:p w14:paraId="013E123C" w14:textId="37E4D842" w:rsidR="00B468D3" w:rsidRDefault="00AC70E4" w:rsidP="005D6B17">
      <w:pPr>
        <w:pStyle w:val="ListParagraph"/>
        <w:numPr>
          <w:ilvl w:val="0"/>
          <w:numId w:val="8"/>
        </w:numPr>
        <w:rPr>
          <w:rFonts w:ascii="Public Sans" w:hAnsi="Public Sans"/>
          <w:sz w:val="20"/>
          <w:szCs w:val="20"/>
        </w:rPr>
      </w:pPr>
      <w:r>
        <w:rPr>
          <w:rFonts w:ascii="Public Sans" w:hAnsi="Public Sans"/>
          <w:sz w:val="20"/>
          <w:szCs w:val="20"/>
        </w:rPr>
        <w:t xml:space="preserve">The extent of control the University has over the </w:t>
      </w:r>
      <w:r w:rsidR="0093278D">
        <w:rPr>
          <w:rFonts w:ascii="Public Sans" w:hAnsi="Public Sans"/>
          <w:sz w:val="20"/>
          <w:szCs w:val="20"/>
        </w:rPr>
        <w:t>C</w:t>
      </w:r>
      <w:r>
        <w:rPr>
          <w:rFonts w:ascii="Public Sans" w:hAnsi="Public Sans"/>
          <w:sz w:val="20"/>
          <w:szCs w:val="20"/>
        </w:rPr>
        <w:t xml:space="preserve">ontractor’s Work, </w:t>
      </w:r>
      <w:r w:rsidRPr="00AC70E4">
        <w:rPr>
          <w:rFonts w:ascii="Public Sans" w:hAnsi="Public Sans"/>
          <w:b/>
          <w:bCs/>
          <w:sz w:val="20"/>
          <w:szCs w:val="20"/>
        </w:rPr>
        <w:t>the more control, the more responsibility the University has</w:t>
      </w:r>
      <w:r>
        <w:rPr>
          <w:rFonts w:ascii="Public Sans" w:hAnsi="Public Sans"/>
          <w:sz w:val="20"/>
          <w:szCs w:val="20"/>
        </w:rPr>
        <w:t xml:space="preserve"> to take reasonably practicable steps to ensure the health and safety of workers and others.</w:t>
      </w:r>
      <w:r w:rsidR="00905DF9">
        <w:rPr>
          <w:rFonts w:ascii="Public Sans" w:hAnsi="Public Sans"/>
          <w:sz w:val="20"/>
          <w:szCs w:val="20"/>
        </w:rPr>
        <w:t xml:space="preserve"> This point includes any contractual terms requiring specific management activities by the University.</w:t>
      </w:r>
    </w:p>
    <w:p w14:paraId="287E7E48" w14:textId="1AFB8FF4" w:rsidR="00366321" w:rsidRPr="00BB0E9D" w:rsidRDefault="006E1EEF" w:rsidP="00905DF9">
      <w:pPr>
        <w:pStyle w:val="ListParagraph"/>
        <w:numPr>
          <w:ilvl w:val="0"/>
          <w:numId w:val="8"/>
        </w:numPr>
        <w:rPr>
          <w:rFonts w:ascii="Public Sans" w:hAnsi="Public Sans"/>
          <w:sz w:val="20"/>
          <w:szCs w:val="20"/>
        </w:rPr>
      </w:pPr>
      <w:r>
        <w:rPr>
          <w:rFonts w:ascii="Public Sans" w:hAnsi="Public Sans"/>
          <w:sz w:val="20"/>
          <w:szCs w:val="20"/>
        </w:rPr>
        <w:t xml:space="preserve">Contractual clauses </w:t>
      </w:r>
      <w:r w:rsidR="00EA7AD7">
        <w:rPr>
          <w:rFonts w:ascii="Public Sans" w:hAnsi="Public Sans"/>
          <w:sz w:val="20"/>
          <w:szCs w:val="20"/>
        </w:rPr>
        <w:t xml:space="preserve">obligating a </w:t>
      </w:r>
      <w:r w:rsidR="0093278D">
        <w:rPr>
          <w:rFonts w:ascii="Public Sans" w:hAnsi="Public Sans"/>
          <w:sz w:val="20"/>
          <w:szCs w:val="20"/>
        </w:rPr>
        <w:t>C</w:t>
      </w:r>
      <w:r w:rsidR="00EA7AD7">
        <w:rPr>
          <w:rFonts w:ascii="Public Sans" w:hAnsi="Public Sans"/>
          <w:sz w:val="20"/>
          <w:szCs w:val="20"/>
        </w:rPr>
        <w:t>ontractor to comply with</w:t>
      </w:r>
      <w:r w:rsidR="00F62DDF">
        <w:rPr>
          <w:rFonts w:ascii="Public Sans" w:hAnsi="Public Sans"/>
          <w:sz w:val="20"/>
          <w:szCs w:val="20"/>
        </w:rPr>
        <w:t xml:space="preserve"> specific Regulations for wor</w:t>
      </w:r>
      <w:r w:rsidR="00111DC1">
        <w:rPr>
          <w:rFonts w:ascii="Public Sans" w:hAnsi="Public Sans"/>
          <w:sz w:val="20"/>
          <w:szCs w:val="20"/>
        </w:rPr>
        <w:t>k outside of Australia</w:t>
      </w:r>
      <w:r w:rsidR="00EA7AD7">
        <w:rPr>
          <w:rFonts w:ascii="Public Sans" w:hAnsi="Public Sans"/>
          <w:sz w:val="20"/>
          <w:szCs w:val="20"/>
        </w:rPr>
        <w:t xml:space="preserve"> and University directions</w:t>
      </w:r>
      <w:r w:rsidR="00DC3F20">
        <w:rPr>
          <w:rFonts w:ascii="Public Sans" w:hAnsi="Public Sans"/>
          <w:sz w:val="20"/>
          <w:szCs w:val="20"/>
        </w:rPr>
        <w:t xml:space="preserve"> or instructions.</w:t>
      </w:r>
    </w:p>
    <w:p w14:paraId="3C802E39" w14:textId="77777777" w:rsidR="00CB578A" w:rsidRDefault="00CB578A" w:rsidP="00905DF9">
      <w:pPr>
        <w:rPr>
          <w:rFonts w:ascii="Public Sans" w:hAnsi="Public Sans"/>
          <w:sz w:val="20"/>
          <w:szCs w:val="20"/>
        </w:rPr>
      </w:pPr>
    </w:p>
    <w:p w14:paraId="127628C0" w14:textId="77777777" w:rsidR="00CB578A" w:rsidRDefault="00CB578A" w:rsidP="00905DF9">
      <w:pPr>
        <w:rPr>
          <w:rFonts w:ascii="Public Sans" w:hAnsi="Public Sans"/>
          <w:sz w:val="20"/>
          <w:szCs w:val="20"/>
        </w:rPr>
      </w:pPr>
    </w:p>
    <w:p w14:paraId="36246051" w14:textId="77777777" w:rsidR="00CB578A" w:rsidRDefault="00CB578A" w:rsidP="00905DF9">
      <w:pPr>
        <w:rPr>
          <w:rFonts w:ascii="Public Sans" w:hAnsi="Public Sans"/>
          <w:sz w:val="20"/>
          <w:szCs w:val="20"/>
        </w:rPr>
      </w:pPr>
    </w:p>
    <w:p w14:paraId="257EB302" w14:textId="77777777" w:rsidR="00CB578A" w:rsidRDefault="00CB578A" w:rsidP="00905DF9">
      <w:pPr>
        <w:rPr>
          <w:rFonts w:ascii="Public Sans" w:hAnsi="Public Sans"/>
          <w:sz w:val="20"/>
          <w:szCs w:val="20"/>
        </w:rPr>
      </w:pPr>
    </w:p>
    <w:p w14:paraId="664F31F7" w14:textId="77777777" w:rsidR="00CB578A" w:rsidRDefault="00CB578A" w:rsidP="00905DF9">
      <w:pPr>
        <w:rPr>
          <w:rFonts w:ascii="Public Sans" w:hAnsi="Public Sans"/>
          <w:sz w:val="20"/>
          <w:szCs w:val="20"/>
        </w:rPr>
      </w:pPr>
    </w:p>
    <w:p w14:paraId="3DB0517A" w14:textId="77777777" w:rsidR="00CB578A" w:rsidRDefault="00CB578A" w:rsidP="00905DF9">
      <w:pPr>
        <w:rPr>
          <w:rFonts w:ascii="Public Sans" w:hAnsi="Public Sans"/>
          <w:sz w:val="20"/>
          <w:szCs w:val="20"/>
        </w:rPr>
      </w:pPr>
    </w:p>
    <w:p w14:paraId="31019ED5" w14:textId="77777777" w:rsidR="00CB578A" w:rsidRDefault="00CB578A" w:rsidP="00905DF9">
      <w:pPr>
        <w:rPr>
          <w:rFonts w:ascii="Public Sans" w:hAnsi="Public Sans"/>
          <w:sz w:val="20"/>
          <w:szCs w:val="20"/>
        </w:rPr>
      </w:pPr>
    </w:p>
    <w:p w14:paraId="2A151C76" w14:textId="127F7530" w:rsidR="00CB578A" w:rsidRDefault="0077197A" w:rsidP="00905DF9">
      <w:pPr>
        <w:rPr>
          <w:rFonts w:ascii="Public Sans" w:hAnsi="Public Sans"/>
          <w:sz w:val="20"/>
          <w:szCs w:val="20"/>
        </w:rPr>
      </w:pPr>
      <w:r>
        <w:rPr>
          <w:rFonts w:ascii="Public Sans" w:hAnsi="Public Sans"/>
          <w:sz w:val="20"/>
          <w:szCs w:val="20"/>
        </w:rPr>
        <w:t>The process of a</w:t>
      </w:r>
      <w:r w:rsidR="00905DF9">
        <w:rPr>
          <w:rFonts w:ascii="Public Sans" w:hAnsi="Public Sans"/>
          <w:sz w:val="20"/>
          <w:szCs w:val="20"/>
        </w:rPr>
        <w:t xml:space="preserve">ssessing a </w:t>
      </w:r>
      <w:r w:rsidR="00DB7052">
        <w:rPr>
          <w:rFonts w:ascii="Public Sans" w:hAnsi="Public Sans"/>
          <w:sz w:val="20"/>
          <w:szCs w:val="20"/>
        </w:rPr>
        <w:t>C</w:t>
      </w:r>
      <w:r w:rsidR="00905DF9">
        <w:rPr>
          <w:rFonts w:ascii="Public Sans" w:hAnsi="Public Sans"/>
          <w:sz w:val="20"/>
          <w:szCs w:val="20"/>
        </w:rPr>
        <w:t xml:space="preserve">ontractor’s safety performance </w:t>
      </w:r>
      <w:r w:rsidR="00BB0E9D">
        <w:rPr>
          <w:rFonts w:ascii="Public Sans" w:hAnsi="Public Sans"/>
          <w:sz w:val="20"/>
          <w:szCs w:val="20"/>
        </w:rPr>
        <w:t>may</w:t>
      </w:r>
      <w:r w:rsidR="00905DF9">
        <w:rPr>
          <w:rFonts w:ascii="Public Sans" w:hAnsi="Public Sans"/>
          <w:sz w:val="20"/>
          <w:szCs w:val="20"/>
        </w:rPr>
        <w:t xml:space="preserve"> be based </w:t>
      </w:r>
      <w:r>
        <w:rPr>
          <w:rFonts w:ascii="Public Sans" w:hAnsi="Public Sans"/>
          <w:sz w:val="20"/>
          <w:szCs w:val="20"/>
        </w:rPr>
        <w:t>o</w:t>
      </w:r>
      <w:r w:rsidR="00905DF9">
        <w:rPr>
          <w:rFonts w:ascii="Public Sans" w:hAnsi="Public Sans"/>
          <w:sz w:val="20"/>
          <w:szCs w:val="20"/>
        </w:rPr>
        <w:t xml:space="preserve">n </w:t>
      </w:r>
      <w:r w:rsidR="00D31335">
        <w:rPr>
          <w:rFonts w:ascii="Public Sans" w:hAnsi="Public Sans"/>
          <w:sz w:val="20"/>
          <w:szCs w:val="20"/>
        </w:rPr>
        <w:t xml:space="preserve">prescribed </w:t>
      </w:r>
      <w:r w:rsidR="00905DF9">
        <w:rPr>
          <w:rFonts w:ascii="Public Sans" w:hAnsi="Public Sans"/>
          <w:sz w:val="20"/>
          <w:szCs w:val="20"/>
        </w:rPr>
        <w:t>criteria and</w:t>
      </w:r>
      <w:r w:rsidR="00797547">
        <w:rPr>
          <w:rFonts w:ascii="Public Sans" w:hAnsi="Public Sans"/>
          <w:sz w:val="20"/>
          <w:szCs w:val="20"/>
        </w:rPr>
        <w:t xml:space="preserve"> corrective action time frames</w:t>
      </w:r>
      <w:r w:rsidR="00D31335">
        <w:rPr>
          <w:rFonts w:ascii="Public Sans" w:hAnsi="Public Sans"/>
          <w:sz w:val="20"/>
          <w:szCs w:val="20"/>
        </w:rPr>
        <w:t>, such as the examples in the following table</w:t>
      </w:r>
      <w:r w:rsidR="00905DF9">
        <w:rPr>
          <w:rFonts w:ascii="Public Sans" w:hAnsi="Public Sans"/>
          <w:sz w:val="20"/>
          <w:szCs w:val="20"/>
        </w:rPr>
        <w:t>.</w:t>
      </w:r>
    </w:p>
    <w:p w14:paraId="6F391FA0" w14:textId="77777777" w:rsidR="00CB578A" w:rsidRDefault="00CB578A" w:rsidP="00905DF9">
      <w:pPr>
        <w:rPr>
          <w:rFonts w:ascii="Public Sans" w:hAnsi="Public Sans"/>
          <w:sz w:val="20"/>
          <w:szCs w:val="20"/>
        </w:rPr>
      </w:pPr>
    </w:p>
    <w:tbl>
      <w:tblPr>
        <w:tblStyle w:val="TableGrid"/>
        <w:tblW w:w="0" w:type="auto"/>
        <w:tblLook w:val="04A0" w:firstRow="1" w:lastRow="0" w:firstColumn="1" w:lastColumn="0" w:noHBand="0" w:noVBand="1"/>
      </w:tblPr>
      <w:tblGrid>
        <w:gridCol w:w="1980"/>
        <w:gridCol w:w="7654"/>
      </w:tblGrid>
      <w:tr w:rsidR="00905DF9" w:rsidRPr="00A75FE0" w14:paraId="0074B094" w14:textId="77777777" w:rsidTr="0074246A">
        <w:tc>
          <w:tcPr>
            <w:tcW w:w="1980" w:type="dxa"/>
            <w:shd w:val="clear" w:color="auto" w:fill="000000" w:themeFill="text1"/>
          </w:tcPr>
          <w:p w14:paraId="070E7C83" w14:textId="446B8CD6" w:rsidR="00905DF9" w:rsidRPr="00A75FE0" w:rsidRDefault="00905DF9" w:rsidP="0074246A">
            <w:pPr>
              <w:rPr>
                <w:rFonts w:ascii="Public Sans" w:hAnsi="Public Sans"/>
                <w:b/>
                <w:color w:val="FFFFFF" w:themeColor="background1"/>
                <w:sz w:val="20"/>
                <w:szCs w:val="20"/>
              </w:rPr>
            </w:pPr>
            <w:r>
              <w:rPr>
                <w:rFonts w:ascii="Public Sans" w:hAnsi="Public Sans"/>
                <w:b/>
                <w:color w:val="FFFFFF" w:themeColor="background1"/>
                <w:sz w:val="20"/>
                <w:szCs w:val="20"/>
              </w:rPr>
              <w:t>Criteria</w:t>
            </w:r>
          </w:p>
        </w:tc>
        <w:tc>
          <w:tcPr>
            <w:tcW w:w="7654" w:type="dxa"/>
            <w:shd w:val="clear" w:color="auto" w:fill="000000" w:themeFill="text1"/>
          </w:tcPr>
          <w:p w14:paraId="51CB547A" w14:textId="1FECA304" w:rsidR="00905DF9" w:rsidRPr="00A75FE0" w:rsidRDefault="00905DF9" w:rsidP="0074246A">
            <w:pPr>
              <w:rPr>
                <w:rFonts w:ascii="Public Sans" w:hAnsi="Public Sans"/>
                <w:b/>
                <w:color w:val="FFFFFF" w:themeColor="background1"/>
                <w:sz w:val="20"/>
                <w:szCs w:val="20"/>
              </w:rPr>
            </w:pPr>
            <w:r>
              <w:rPr>
                <w:rFonts w:ascii="Public Sans" w:hAnsi="Public Sans"/>
                <w:b/>
                <w:color w:val="FFFFFF" w:themeColor="background1"/>
                <w:sz w:val="20"/>
                <w:szCs w:val="20"/>
              </w:rPr>
              <w:t>Description</w:t>
            </w:r>
          </w:p>
        </w:tc>
      </w:tr>
      <w:tr w:rsidR="00905DF9" w:rsidRPr="00A75FE0" w14:paraId="3B0106FB" w14:textId="77777777" w:rsidTr="00905DF9">
        <w:tc>
          <w:tcPr>
            <w:tcW w:w="1980" w:type="dxa"/>
            <w:shd w:val="clear" w:color="auto" w:fill="C00000"/>
          </w:tcPr>
          <w:p w14:paraId="17A6D298" w14:textId="29A518A1" w:rsidR="00905DF9" w:rsidRPr="00905DF9" w:rsidRDefault="00905DF9" w:rsidP="0074246A">
            <w:pPr>
              <w:rPr>
                <w:rFonts w:ascii="Public Sans" w:hAnsi="Public Sans"/>
                <w:b/>
                <w:bCs/>
                <w:sz w:val="20"/>
                <w:szCs w:val="20"/>
              </w:rPr>
            </w:pPr>
            <w:r w:rsidRPr="00905DF9">
              <w:rPr>
                <w:rFonts w:ascii="Public Sans" w:hAnsi="Public Sans"/>
                <w:b/>
                <w:bCs/>
                <w:sz w:val="20"/>
                <w:szCs w:val="20"/>
              </w:rPr>
              <w:t>Critical non-compliance</w:t>
            </w:r>
          </w:p>
        </w:tc>
        <w:tc>
          <w:tcPr>
            <w:tcW w:w="7654" w:type="dxa"/>
          </w:tcPr>
          <w:p w14:paraId="7FBCE61A" w14:textId="4065F976" w:rsidR="000A5628" w:rsidRPr="000A5628" w:rsidRDefault="000A5628" w:rsidP="000A5628">
            <w:pPr>
              <w:rPr>
                <w:rFonts w:ascii="Public Sans" w:hAnsi="Public Sans"/>
                <w:sz w:val="20"/>
                <w:szCs w:val="20"/>
              </w:rPr>
            </w:pPr>
            <w:r>
              <w:rPr>
                <w:rFonts w:ascii="Public Sans" w:hAnsi="Public Sans"/>
                <w:sz w:val="20"/>
                <w:szCs w:val="20"/>
              </w:rPr>
              <w:t>N</w:t>
            </w:r>
            <w:r w:rsidRPr="000A5628">
              <w:rPr>
                <w:rFonts w:ascii="Public Sans" w:hAnsi="Public Sans"/>
                <w:sz w:val="20"/>
                <w:szCs w:val="20"/>
              </w:rPr>
              <w:t xml:space="preserve">on-compliance with a Commonwealth </w:t>
            </w:r>
            <w:r w:rsidR="00815ECF">
              <w:rPr>
                <w:rFonts w:ascii="Public Sans" w:hAnsi="Public Sans"/>
                <w:sz w:val="20"/>
                <w:szCs w:val="20"/>
              </w:rPr>
              <w:t xml:space="preserve">or foreign </w:t>
            </w:r>
            <w:r w:rsidRPr="000A5628">
              <w:rPr>
                <w:rFonts w:ascii="Public Sans" w:hAnsi="Public Sans"/>
                <w:sz w:val="20"/>
                <w:szCs w:val="20"/>
              </w:rPr>
              <w:t xml:space="preserve">regulatory obligation and/or requirement which poses </w:t>
            </w:r>
            <w:r w:rsidRPr="000A5628">
              <w:rPr>
                <w:rFonts w:ascii="Public Sans" w:hAnsi="Public Sans"/>
                <w:b/>
                <w:bCs/>
                <w:sz w:val="20"/>
                <w:szCs w:val="20"/>
              </w:rPr>
              <w:t>an immediate risk of harm to a worker or other person.</w:t>
            </w:r>
            <w:r w:rsidRPr="000A5628">
              <w:rPr>
                <w:rFonts w:ascii="Public Sans" w:hAnsi="Public Sans"/>
                <w:sz w:val="20"/>
                <w:szCs w:val="20"/>
              </w:rPr>
              <w:t xml:space="preserve"> Note the issue may also be a </w:t>
            </w:r>
            <w:r w:rsidR="0077197A">
              <w:rPr>
                <w:rFonts w:ascii="Public Sans" w:hAnsi="Public Sans"/>
                <w:sz w:val="20"/>
                <w:szCs w:val="20"/>
              </w:rPr>
              <w:t xml:space="preserve">Comcare </w:t>
            </w:r>
            <w:r w:rsidRPr="000A5628">
              <w:rPr>
                <w:rFonts w:ascii="Public Sans" w:hAnsi="Public Sans"/>
                <w:sz w:val="20"/>
                <w:szCs w:val="20"/>
              </w:rPr>
              <w:t>notifiable incident.</w:t>
            </w:r>
          </w:p>
          <w:p w14:paraId="0CD47FF0" w14:textId="77777777" w:rsidR="000A5628" w:rsidRPr="000A5628" w:rsidRDefault="000A5628" w:rsidP="000A5628">
            <w:pPr>
              <w:rPr>
                <w:rFonts w:ascii="Public Sans" w:hAnsi="Public Sans"/>
                <w:sz w:val="20"/>
                <w:szCs w:val="20"/>
              </w:rPr>
            </w:pPr>
          </w:p>
          <w:p w14:paraId="3B18A1B9" w14:textId="525B9F70" w:rsidR="00905DF9" w:rsidRPr="000A5628" w:rsidRDefault="000A5628" w:rsidP="000A5628">
            <w:pPr>
              <w:rPr>
                <w:rFonts w:ascii="Public Sans" w:hAnsi="Public Sans"/>
                <w:sz w:val="20"/>
                <w:szCs w:val="20"/>
              </w:rPr>
            </w:pPr>
            <w:r w:rsidRPr="000A5628">
              <w:rPr>
                <w:rFonts w:ascii="Public Sans" w:hAnsi="Public Sans"/>
                <w:sz w:val="20"/>
                <w:szCs w:val="20"/>
              </w:rPr>
              <w:t xml:space="preserve">Corrective action time frame: </w:t>
            </w:r>
            <w:r w:rsidRPr="00317703">
              <w:rPr>
                <w:rFonts w:ascii="Public Sans" w:hAnsi="Public Sans"/>
                <w:b/>
                <w:bCs/>
                <w:sz w:val="20"/>
                <w:szCs w:val="20"/>
              </w:rPr>
              <w:t>Immediate</w:t>
            </w:r>
            <w:r w:rsidRPr="000A5628">
              <w:rPr>
                <w:rFonts w:ascii="Public Sans" w:hAnsi="Public Sans"/>
                <w:sz w:val="20"/>
                <w:szCs w:val="20"/>
              </w:rPr>
              <w:t xml:space="preserve"> and/or </w:t>
            </w:r>
            <w:r w:rsidRPr="00317703">
              <w:rPr>
                <w:rFonts w:ascii="Public Sans" w:hAnsi="Public Sans"/>
                <w:b/>
                <w:bCs/>
                <w:sz w:val="20"/>
                <w:szCs w:val="20"/>
              </w:rPr>
              <w:t>stop work</w:t>
            </w:r>
            <w:r w:rsidRPr="000A5628">
              <w:rPr>
                <w:rFonts w:ascii="Public Sans" w:hAnsi="Public Sans"/>
                <w:sz w:val="20"/>
                <w:szCs w:val="20"/>
              </w:rPr>
              <w:t xml:space="preserve"> until </w:t>
            </w:r>
            <w:r>
              <w:rPr>
                <w:rFonts w:ascii="Public Sans" w:hAnsi="Public Sans"/>
                <w:sz w:val="20"/>
                <w:szCs w:val="20"/>
              </w:rPr>
              <w:t xml:space="preserve">corrected </w:t>
            </w:r>
            <w:r w:rsidR="0077197A">
              <w:rPr>
                <w:rFonts w:ascii="Public Sans" w:hAnsi="Public Sans"/>
                <w:sz w:val="20"/>
                <w:szCs w:val="20"/>
              </w:rPr>
              <w:t xml:space="preserve">or </w:t>
            </w:r>
            <w:r w:rsidRPr="000A5628">
              <w:rPr>
                <w:rFonts w:ascii="Public Sans" w:hAnsi="Public Sans"/>
                <w:sz w:val="20"/>
                <w:szCs w:val="20"/>
              </w:rPr>
              <w:t>actioned.</w:t>
            </w:r>
          </w:p>
        </w:tc>
      </w:tr>
      <w:tr w:rsidR="00905DF9" w:rsidRPr="00A75FE0" w14:paraId="056486BB" w14:textId="77777777" w:rsidTr="00905DF9">
        <w:tc>
          <w:tcPr>
            <w:tcW w:w="1980" w:type="dxa"/>
            <w:shd w:val="clear" w:color="auto" w:fill="C45911" w:themeFill="accent2" w:themeFillShade="BF"/>
          </w:tcPr>
          <w:p w14:paraId="31759DAE" w14:textId="36D8EBBF" w:rsidR="00905DF9" w:rsidRPr="00905DF9" w:rsidRDefault="00905DF9" w:rsidP="0074246A">
            <w:pPr>
              <w:rPr>
                <w:rFonts w:ascii="Public Sans" w:hAnsi="Public Sans"/>
                <w:b/>
                <w:bCs/>
                <w:sz w:val="20"/>
                <w:szCs w:val="20"/>
              </w:rPr>
            </w:pPr>
            <w:r w:rsidRPr="00905DF9">
              <w:rPr>
                <w:rFonts w:ascii="Public Sans" w:hAnsi="Public Sans"/>
                <w:b/>
                <w:bCs/>
                <w:color w:val="FFFFFF" w:themeColor="background1"/>
                <w:sz w:val="20"/>
                <w:szCs w:val="20"/>
              </w:rPr>
              <w:t>Non-compliance</w:t>
            </w:r>
          </w:p>
        </w:tc>
        <w:tc>
          <w:tcPr>
            <w:tcW w:w="7654" w:type="dxa"/>
          </w:tcPr>
          <w:p w14:paraId="6B94EC54" w14:textId="4B7D4D60" w:rsidR="000A5628" w:rsidRPr="000A5628" w:rsidRDefault="000A5628" w:rsidP="000A5628">
            <w:pPr>
              <w:rPr>
                <w:rFonts w:ascii="Public Sans" w:hAnsi="Public Sans"/>
                <w:sz w:val="20"/>
                <w:szCs w:val="20"/>
              </w:rPr>
            </w:pPr>
            <w:r>
              <w:rPr>
                <w:rFonts w:ascii="Public Sans" w:hAnsi="Public Sans"/>
                <w:sz w:val="20"/>
                <w:szCs w:val="20"/>
              </w:rPr>
              <w:t>N</w:t>
            </w:r>
            <w:r w:rsidRPr="000A5628">
              <w:rPr>
                <w:rFonts w:ascii="Public Sans" w:hAnsi="Public Sans"/>
                <w:sz w:val="20"/>
                <w:szCs w:val="20"/>
              </w:rPr>
              <w:t xml:space="preserve">on-compliance with a Commonwealth </w:t>
            </w:r>
            <w:r w:rsidR="00AF5251">
              <w:rPr>
                <w:rFonts w:ascii="Public Sans" w:hAnsi="Public Sans"/>
                <w:sz w:val="20"/>
                <w:szCs w:val="20"/>
              </w:rPr>
              <w:t xml:space="preserve">or foreign </w:t>
            </w:r>
            <w:r w:rsidRPr="000A5628">
              <w:rPr>
                <w:rFonts w:ascii="Public Sans" w:hAnsi="Public Sans"/>
                <w:sz w:val="20"/>
                <w:szCs w:val="20"/>
              </w:rPr>
              <w:t xml:space="preserve">regulatory obligation and/or requirement which </w:t>
            </w:r>
            <w:r w:rsidRPr="000A5628">
              <w:rPr>
                <w:rFonts w:ascii="Public Sans" w:hAnsi="Public Sans"/>
                <w:b/>
                <w:bCs/>
                <w:sz w:val="20"/>
                <w:szCs w:val="20"/>
              </w:rPr>
              <w:t>does not</w:t>
            </w:r>
            <w:r w:rsidRPr="000A5628">
              <w:rPr>
                <w:rFonts w:ascii="Public Sans" w:hAnsi="Public Sans"/>
                <w:sz w:val="20"/>
                <w:szCs w:val="20"/>
              </w:rPr>
              <w:t xml:space="preserve"> pose an immediate risk of harm to a worker or other person.</w:t>
            </w:r>
          </w:p>
          <w:p w14:paraId="4B3B3EC9" w14:textId="77777777" w:rsidR="000A5628" w:rsidRPr="000A5628" w:rsidRDefault="000A5628" w:rsidP="000A5628">
            <w:pPr>
              <w:rPr>
                <w:rFonts w:ascii="Public Sans" w:hAnsi="Public Sans"/>
                <w:sz w:val="20"/>
                <w:szCs w:val="20"/>
              </w:rPr>
            </w:pPr>
          </w:p>
          <w:p w14:paraId="00F30070" w14:textId="5190F944" w:rsidR="00905DF9" w:rsidRPr="000A5628" w:rsidRDefault="000A5628" w:rsidP="000A5628">
            <w:pPr>
              <w:rPr>
                <w:rFonts w:ascii="Public Sans" w:hAnsi="Public Sans"/>
                <w:sz w:val="20"/>
                <w:szCs w:val="20"/>
              </w:rPr>
            </w:pPr>
            <w:r w:rsidRPr="000A5628">
              <w:rPr>
                <w:rFonts w:ascii="Public Sans" w:hAnsi="Public Sans"/>
                <w:sz w:val="20"/>
                <w:szCs w:val="20"/>
              </w:rPr>
              <w:t xml:space="preserve">Corrective action time frame: </w:t>
            </w:r>
            <w:r>
              <w:rPr>
                <w:rFonts w:ascii="Public Sans" w:hAnsi="Public Sans"/>
                <w:sz w:val="20"/>
                <w:szCs w:val="20"/>
              </w:rPr>
              <w:t>The University</w:t>
            </w:r>
            <w:r w:rsidRPr="000A5628">
              <w:rPr>
                <w:rFonts w:ascii="Public Sans" w:hAnsi="Public Sans"/>
                <w:sz w:val="20"/>
                <w:szCs w:val="20"/>
              </w:rPr>
              <w:t xml:space="preserve"> expects the </w:t>
            </w:r>
            <w:r w:rsidR="00DB7052">
              <w:rPr>
                <w:rFonts w:ascii="Public Sans" w:hAnsi="Public Sans"/>
                <w:sz w:val="20"/>
                <w:szCs w:val="20"/>
              </w:rPr>
              <w:t>C</w:t>
            </w:r>
            <w:r w:rsidRPr="000A5628">
              <w:rPr>
                <w:rFonts w:ascii="Public Sans" w:hAnsi="Public Sans"/>
                <w:sz w:val="20"/>
                <w:szCs w:val="20"/>
              </w:rPr>
              <w:t>ontractor to correct the non-compliance within five (5) business days.</w:t>
            </w:r>
          </w:p>
        </w:tc>
      </w:tr>
      <w:tr w:rsidR="00905DF9" w:rsidRPr="00A75FE0" w14:paraId="2FCFB568" w14:textId="77777777" w:rsidTr="00905DF9">
        <w:tc>
          <w:tcPr>
            <w:tcW w:w="1980" w:type="dxa"/>
            <w:shd w:val="clear" w:color="auto" w:fill="FFC000"/>
          </w:tcPr>
          <w:p w14:paraId="489C58D4" w14:textId="28157D86" w:rsidR="00905DF9" w:rsidRPr="00905DF9" w:rsidRDefault="00905DF9" w:rsidP="0074246A">
            <w:pPr>
              <w:rPr>
                <w:rFonts w:ascii="Public Sans" w:hAnsi="Public Sans"/>
                <w:b/>
                <w:bCs/>
                <w:sz w:val="20"/>
                <w:szCs w:val="20"/>
              </w:rPr>
            </w:pPr>
            <w:r w:rsidRPr="00905DF9">
              <w:rPr>
                <w:rFonts w:ascii="Public Sans" w:hAnsi="Public Sans"/>
                <w:b/>
                <w:bCs/>
                <w:sz w:val="20"/>
                <w:szCs w:val="20"/>
              </w:rPr>
              <w:t>Non-conformance</w:t>
            </w:r>
          </w:p>
        </w:tc>
        <w:tc>
          <w:tcPr>
            <w:tcW w:w="7654" w:type="dxa"/>
          </w:tcPr>
          <w:p w14:paraId="51DFFC50" w14:textId="2D61A08A" w:rsidR="009C07D8" w:rsidRPr="009C07D8" w:rsidRDefault="009C07D8" w:rsidP="009C07D8">
            <w:pPr>
              <w:rPr>
                <w:rFonts w:ascii="Public Sans" w:hAnsi="Public Sans"/>
                <w:sz w:val="20"/>
                <w:szCs w:val="20"/>
              </w:rPr>
            </w:pPr>
            <w:r>
              <w:rPr>
                <w:rFonts w:ascii="Public Sans" w:hAnsi="Public Sans"/>
                <w:sz w:val="20"/>
                <w:szCs w:val="20"/>
              </w:rPr>
              <w:t>T</w:t>
            </w:r>
            <w:r w:rsidRPr="009C07D8">
              <w:rPr>
                <w:rFonts w:ascii="Public Sans" w:hAnsi="Public Sans"/>
                <w:sz w:val="20"/>
                <w:szCs w:val="20"/>
              </w:rPr>
              <w:t xml:space="preserve">he system / process / procedure / element is not fully implemented or partially conforms with the </w:t>
            </w:r>
            <w:r w:rsidR="00E50F95">
              <w:rPr>
                <w:rFonts w:ascii="Public Sans" w:hAnsi="Public Sans"/>
                <w:sz w:val="20"/>
                <w:szCs w:val="20"/>
              </w:rPr>
              <w:t>C</w:t>
            </w:r>
            <w:r w:rsidRPr="009C07D8">
              <w:rPr>
                <w:rFonts w:ascii="Public Sans" w:hAnsi="Public Sans"/>
                <w:sz w:val="20"/>
                <w:szCs w:val="20"/>
              </w:rPr>
              <w:t xml:space="preserve">ontractor’s </w:t>
            </w:r>
            <w:r>
              <w:rPr>
                <w:rFonts w:ascii="Public Sans" w:hAnsi="Public Sans"/>
                <w:sz w:val="20"/>
                <w:szCs w:val="20"/>
              </w:rPr>
              <w:t>WHS</w:t>
            </w:r>
            <w:r w:rsidRPr="009C07D8">
              <w:rPr>
                <w:rFonts w:ascii="Public Sans" w:hAnsi="Public Sans"/>
                <w:sz w:val="20"/>
                <w:szCs w:val="20"/>
              </w:rPr>
              <w:t>MS.</w:t>
            </w:r>
          </w:p>
          <w:p w14:paraId="18DF6C45" w14:textId="77777777" w:rsidR="009C07D8" w:rsidRPr="009C07D8" w:rsidRDefault="009C07D8" w:rsidP="009C07D8">
            <w:pPr>
              <w:rPr>
                <w:rFonts w:ascii="Public Sans" w:hAnsi="Public Sans"/>
                <w:sz w:val="20"/>
                <w:szCs w:val="20"/>
              </w:rPr>
            </w:pPr>
          </w:p>
          <w:p w14:paraId="31088B2B" w14:textId="5E5A4E34" w:rsidR="00905DF9" w:rsidRPr="000A5628" w:rsidRDefault="009C07D8" w:rsidP="009C07D8">
            <w:pPr>
              <w:rPr>
                <w:rFonts w:ascii="Public Sans" w:hAnsi="Public Sans"/>
                <w:sz w:val="20"/>
                <w:szCs w:val="20"/>
              </w:rPr>
            </w:pPr>
            <w:r w:rsidRPr="009C07D8">
              <w:rPr>
                <w:rFonts w:ascii="Public Sans" w:hAnsi="Public Sans"/>
                <w:sz w:val="20"/>
                <w:szCs w:val="20"/>
              </w:rPr>
              <w:t xml:space="preserve">Corrective action time frame: Corrected as per the requirements of the contract or agreement with </w:t>
            </w:r>
            <w:r>
              <w:rPr>
                <w:rFonts w:ascii="Public Sans" w:hAnsi="Public Sans"/>
                <w:sz w:val="20"/>
                <w:szCs w:val="20"/>
              </w:rPr>
              <w:t>the University</w:t>
            </w:r>
            <w:r w:rsidRPr="009C07D8">
              <w:rPr>
                <w:rFonts w:ascii="Public Sans" w:hAnsi="Public Sans"/>
                <w:sz w:val="20"/>
                <w:szCs w:val="20"/>
              </w:rPr>
              <w:t>.</w:t>
            </w:r>
          </w:p>
        </w:tc>
      </w:tr>
      <w:tr w:rsidR="00905DF9" w:rsidRPr="00A75FE0" w14:paraId="15DECDA7" w14:textId="77777777" w:rsidTr="00905DF9">
        <w:tc>
          <w:tcPr>
            <w:tcW w:w="1980" w:type="dxa"/>
            <w:shd w:val="clear" w:color="auto" w:fill="FFFF00"/>
          </w:tcPr>
          <w:p w14:paraId="3E636D44" w14:textId="42B41686" w:rsidR="00905DF9" w:rsidRPr="00905DF9" w:rsidRDefault="00905DF9" w:rsidP="0074246A">
            <w:pPr>
              <w:rPr>
                <w:rFonts w:ascii="Public Sans" w:hAnsi="Public Sans"/>
                <w:b/>
                <w:bCs/>
                <w:sz w:val="20"/>
                <w:szCs w:val="20"/>
              </w:rPr>
            </w:pPr>
            <w:r w:rsidRPr="00905DF9">
              <w:rPr>
                <w:rFonts w:ascii="Public Sans" w:hAnsi="Public Sans"/>
                <w:b/>
                <w:bCs/>
                <w:sz w:val="20"/>
                <w:szCs w:val="20"/>
              </w:rPr>
              <w:t>Observation</w:t>
            </w:r>
          </w:p>
        </w:tc>
        <w:tc>
          <w:tcPr>
            <w:tcW w:w="7654" w:type="dxa"/>
          </w:tcPr>
          <w:p w14:paraId="2BD829E2" w14:textId="75520BA1" w:rsidR="000239EA" w:rsidRPr="000239EA" w:rsidRDefault="000239EA" w:rsidP="000239EA">
            <w:pPr>
              <w:rPr>
                <w:rFonts w:ascii="Public Sans" w:hAnsi="Public Sans"/>
                <w:sz w:val="20"/>
                <w:szCs w:val="20"/>
              </w:rPr>
            </w:pPr>
            <w:r>
              <w:rPr>
                <w:rFonts w:ascii="Public Sans" w:hAnsi="Public Sans"/>
                <w:sz w:val="20"/>
                <w:szCs w:val="20"/>
              </w:rPr>
              <w:t>A</w:t>
            </w:r>
            <w:r w:rsidRPr="000239EA">
              <w:rPr>
                <w:rFonts w:ascii="Public Sans" w:hAnsi="Public Sans"/>
                <w:sz w:val="20"/>
                <w:szCs w:val="20"/>
              </w:rPr>
              <w:t xml:space="preserve">n opportunity to improve safe work processes and/or components of the contractor’s </w:t>
            </w:r>
            <w:r>
              <w:rPr>
                <w:rFonts w:ascii="Public Sans" w:hAnsi="Public Sans"/>
                <w:sz w:val="20"/>
                <w:szCs w:val="20"/>
              </w:rPr>
              <w:t>WHS</w:t>
            </w:r>
            <w:r w:rsidRPr="000239EA">
              <w:rPr>
                <w:rFonts w:ascii="Public Sans" w:hAnsi="Public Sans"/>
                <w:sz w:val="20"/>
                <w:szCs w:val="20"/>
              </w:rPr>
              <w:t>MS. Observations also indicate trends that may result in a future non-compliance and/or non-conformance.</w:t>
            </w:r>
          </w:p>
          <w:p w14:paraId="1ECB94ED" w14:textId="77777777" w:rsidR="000239EA" w:rsidRPr="000239EA" w:rsidRDefault="000239EA" w:rsidP="000239EA">
            <w:pPr>
              <w:rPr>
                <w:rFonts w:ascii="Public Sans" w:hAnsi="Public Sans"/>
                <w:sz w:val="20"/>
                <w:szCs w:val="20"/>
              </w:rPr>
            </w:pPr>
          </w:p>
          <w:p w14:paraId="0763AC8A" w14:textId="37B32886" w:rsidR="00905DF9" w:rsidRPr="000A5628" w:rsidRDefault="000239EA" w:rsidP="000239EA">
            <w:pPr>
              <w:rPr>
                <w:rFonts w:ascii="Public Sans" w:hAnsi="Public Sans"/>
                <w:sz w:val="20"/>
                <w:szCs w:val="20"/>
              </w:rPr>
            </w:pPr>
            <w:r w:rsidRPr="000239EA">
              <w:rPr>
                <w:rFonts w:ascii="Public Sans" w:hAnsi="Public Sans"/>
                <w:sz w:val="20"/>
                <w:szCs w:val="20"/>
              </w:rPr>
              <w:t xml:space="preserve">Corrective action is a decision by the </w:t>
            </w:r>
            <w:r w:rsidR="00DB7052">
              <w:rPr>
                <w:rFonts w:ascii="Public Sans" w:hAnsi="Public Sans"/>
                <w:sz w:val="20"/>
                <w:szCs w:val="20"/>
              </w:rPr>
              <w:t>C</w:t>
            </w:r>
            <w:r w:rsidRPr="000239EA">
              <w:rPr>
                <w:rFonts w:ascii="Public Sans" w:hAnsi="Public Sans"/>
                <w:sz w:val="20"/>
                <w:szCs w:val="20"/>
              </w:rPr>
              <w:t>ontract</w:t>
            </w:r>
            <w:r>
              <w:rPr>
                <w:rFonts w:ascii="Public Sans" w:hAnsi="Public Sans"/>
                <w:sz w:val="20"/>
                <w:szCs w:val="20"/>
              </w:rPr>
              <w:t>or</w:t>
            </w:r>
            <w:r w:rsidRPr="000239EA">
              <w:rPr>
                <w:rFonts w:ascii="Public Sans" w:hAnsi="Public Sans"/>
                <w:sz w:val="20"/>
                <w:szCs w:val="20"/>
              </w:rPr>
              <w:t>.</w:t>
            </w:r>
          </w:p>
        </w:tc>
      </w:tr>
      <w:tr w:rsidR="00905DF9" w:rsidRPr="00A75FE0" w14:paraId="2CA1944A" w14:textId="77777777" w:rsidTr="00905DF9">
        <w:tc>
          <w:tcPr>
            <w:tcW w:w="1980" w:type="dxa"/>
            <w:shd w:val="clear" w:color="auto" w:fill="92D050"/>
          </w:tcPr>
          <w:p w14:paraId="4381F4AB" w14:textId="14DEE47D" w:rsidR="00905DF9" w:rsidRPr="00905DF9" w:rsidRDefault="00905DF9" w:rsidP="0074246A">
            <w:pPr>
              <w:rPr>
                <w:rFonts w:ascii="Public Sans" w:hAnsi="Public Sans"/>
                <w:b/>
                <w:bCs/>
                <w:sz w:val="20"/>
                <w:szCs w:val="20"/>
              </w:rPr>
            </w:pPr>
            <w:r w:rsidRPr="00905DF9">
              <w:rPr>
                <w:rFonts w:ascii="Public Sans" w:hAnsi="Public Sans"/>
                <w:b/>
                <w:bCs/>
                <w:sz w:val="20"/>
                <w:szCs w:val="20"/>
              </w:rPr>
              <w:t>Compliance or conformance</w:t>
            </w:r>
          </w:p>
        </w:tc>
        <w:tc>
          <w:tcPr>
            <w:tcW w:w="7654" w:type="dxa"/>
          </w:tcPr>
          <w:p w14:paraId="6B942021" w14:textId="30535E1D" w:rsidR="00905DF9" w:rsidRPr="000A5628" w:rsidRDefault="000239EA" w:rsidP="000A5628">
            <w:pPr>
              <w:rPr>
                <w:rFonts w:ascii="Public Sans" w:hAnsi="Public Sans"/>
                <w:sz w:val="20"/>
                <w:szCs w:val="20"/>
              </w:rPr>
            </w:pPr>
            <w:r>
              <w:rPr>
                <w:rFonts w:ascii="Public Sans" w:hAnsi="Public Sans"/>
                <w:sz w:val="20"/>
                <w:szCs w:val="20"/>
              </w:rPr>
              <w:t>C</w:t>
            </w:r>
            <w:r w:rsidRPr="000239EA">
              <w:rPr>
                <w:rFonts w:ascii="Public Sans" w:hAnsi="Public Sans"/>
                <w:sz w:val="20"/>
                <w:szCs w:val="20"/>
              </w:rPr>
              <w:t>ompli</w:t>
            </w:r>
            <w:r w:rsidR="00756AC7">
              <w:rPr>
                <w:rFonts w:ascii="Public Sans" w:hAnsi="Public Sans"/>
                <w:sz w:val="20"/>
                <w:szCs w:val="20"/>
              </w:rPr>
              <w:t>ant</w:t>
            </w:r>
            <w:r w:rsidRPr="000239EA">
              <w:rPr>
                <w:rFonts w:ascii="Public Sans" w:hAnsi="Public Sans"/>
                <w:sz w:val="20"/>
                <w:szCs w:val="20"/>
              </w:rPr>
              <w:t xml:space="preserve"> with relevant Commonwealth </w:t>
            </w:r>
            <w:r w:rsidR="00654809">
              <w:rPr>
                <w:rFonts w:ascii="Public Sans" w:hAnsi="Public Sans"/>
                <w:sz w:val="20"/>
                <w:szCs w:val="20"/>
              </w:rPr>
              <w:t xml:space="preserve">or foreign </w:t>
            </w:r>
            <w:r w:rsidRPr="000239EA">
              <w:rPr>
                <w:rFonts w:ascii="Public Sans" w:hAnsi="Public Sans"/>
                <w:sz w:val="20"/>
                <w:szCs w:val="20"/>
              </w:rPr>
              <w:t>regulatory obligations/requirement(s)</w:t>
            </w:r>
            <w:r>
              <w:rPr>
                <w:rFonts w:ascii="Public Sans" w:hAnsi="Public Sans"/>
                <w:sz w:val="20"/>
                <w:szCs w:val="20"/>
              </w:rPr>
              <w:t xml:space="preserve"> or conformance with the </w:t>
            </w:r>
            <w:r w:rsidR="00DB7052">
              <w:rPr>
                <w:rFonts w:ascii="Public Sans" w:hAnsi="Public Sans"/>
                <w:sz w:val="20"/>
                <w:szCs w:val="20"/>
              </w:rPr>
              <w:t>C</w:t>
            </w:r>
            <w:r w:rsidRPr="000239EA">
              <w:rPr>
                <w:rFonts w:ascii="Public Sans" w:hAnsi="Public Sans"/>
                <w:sz w:val="20"/>
                <w:szCs w:val="20"/>
              </w:rPr>
              <w:t>ontractor’s WHSMS.</w:t>
            </w:r>
          </w:p>
        </w:tc>
      </w:tr>
    </w:tbl>
    <w:p w14:paraId="6D403243" w14:textId="77777777" w:rsidR="00905DF9" w:rsidRDefault="00905DF9" w:rsidP="00905DF9">
      <w:pPr>
        <w:rPr>
          <w:rFonts w:ascii="Public Sans" w:hAnsi="Public Sans"/>
          <w:sz w:val="20"/>
          <w:szCs w:val="20"/>
        </w:rPr>
      </w:pPr>
    </w:p>
    <w:p w14:paraId="58ACA081" w14:textId="75A62E4C" w:rsidR="00CB578A" w:rsidRDefault="00E52ED1" w:rsidP="00905DF9">
      <w:pPr>
        <w:rPr>
          <w:rFonts w:ascii="Public Sans" w:hAnsi="Public Sans"/>
          <w:sz w:val="20"/>
          <w:szCs w:val="20"/>
        </w:rPr>
      </w:pPr>
      <w:r>
        <w:rPr>
          <w:rFonts w:ascii="Public Sans" w:hAnsi="Public Sans"/>
          <w:sz w:val="20"/>
          <w:szCs w:val="20"/>
        </w:rPr>
        <w:t xml:space="preserve">All University activities involving </w:t>
      </w:r>
      <w:r w:rsidR="00FF161E" w:rsidRPr="00FF161E">
        <w:rPr>
          <w:rFonts w:ascii="Public Sans" w:hAnsi="Public Sans"/>
          <w:sz w:val="20"/>
          <w:szCs w:val="20"/>
        </w:rPr>
        <w:t>consult</w:t>
      </w:r>
      <w:r w:rsidR="00FF161E">
        <w:rPr>
          <w:rFonts w:ascii="Public Sans" w:hAnsi="Public Sans"/>
          <w:sz w:val="20"/>
          <w:szCs w:val="20"/>
        </w:rPr>
        <w:t>ation</w:t>
      </w:r>
      <w:r w:rsidR="00FF161E" w:rsidRPr="00FF161E">
        <w:rPr>
          <w:rFonts w:ascii="Public Sans" w:hAnsi="Public Sans"/>
          <w:sz w:val="20"/>
          <w:szCs w:val="20"/>
        </w:rPr>
        <w:t>, cooperat</w:t>
      </w:r>
      <w:r w:rsidR="00FF161E">
        <w:rPr>
          <w:rFonts w:ascii="Public Sans" w:hAnsi="Public Sans"/>
          <w:sz w:val="20"/>
          <w:szCs w:val="20"/>
        </w:rPr>
        <w:t>ion</w:t>
      </w:r>
      <w:r w:rsidR="00FF161E" w:rsidRPr="00FF161E">
        <w:rPr>
          <w:rFonts w:ascii="Public Sans" w:hAnsi="Public Sans"/>
          <w:sz w:val="20"/>
          <w:szCs w:val="20"/>
        </w:rPr>
        <w:t xml:space="preserve"> and coordina</w:t>
      </w:r>
      <w:r w:rsidR="00FF161E">
        <w:rPr>
          <w:rFonts w:ascii="Public Sans" w:hAnsi="Public Sans"/>
          <w:sz w:val="20"/>
          <w:szCs w:val="20"/>
        </w:rPr>
        <w:t>tion</w:t>
      </w:r>
      <w:r w:rsidR="00FF161E" w:rsidRPr="00FF161E">
        <w:rPr>
          <w:rFonts w:ascii="Public Sans" w:hAnsi="Public Sans"/>
          <w:sz w:val="20"/>
          <w:szCs w:val="20"/>
        </w:rPr>
        <w:t xml:space="preserve"> with </w:t>
      </w:r>
      <w:r w:rsidR="00F1141E">
        <w:rPr>
          <w:rFonts w:ascii="Public Sans" w:hAnsi="Public Sans"/>
          <w:sz w:val="20"/>
          <w:szCs w:val="20"/>
        </w:rPr>
        <w:t>C</w:t>
      </w:r>
      <w:r w:rsidR="00FF161E" w:rsidRPr="00FF161E">
        <w:rPr>
          <w:rFonts w:ascii="Public Sans" w:hAnsi="Public Sans"/>
          <w:sz w:val="20"/>
          <w:szCs w:val="20"/>
        </w:rPr>
        <w:t>ontractors on WHS matters</w:t>
      </w:r>
      <w:r w:rsidR="00FF161E">
        <w:rPr>
          <w:rFonts w:ascii="Public Sans" w:hAnsi="Public Sans"/>
          <w:sz w:val="20"/>
          <w:szCs w:val="20"/>
        </w:rPr>
        <w:t xml:space="preserve">, </w:t>
      </w:r>
      <w:r w:rsidR="00576D94">
        <w:rPr>
          <w:rFonts w:ascii="Public Sans" w:hAnsi="Public Sans"/>
          <w:sz w:val="20"/>
          <w:szCs w:val="20"/>
        </w:rPr>
        <w:t>including managing safety performance</w:t>
      </w:r>
      <w:r w:rsidR="00093872">
        <w:rPr>
          <w:rFonts w:ascii="Public Sans" w:hAnsi="Public Sans"/>
          <w:sz w:val="20"/>
          <w:szCs w:val="20"/>
        </w:rPr>
        <w:t xml:space="preserve"> for work outside of Australia</w:t>
      </w:r>
      <w:r w:rsidR="00576D94">
        <w:rPr>
          <w:rFonts w:ascii="Public Sans" w:hAnsi="Public Sans"/>
          <w:sz w:val="20"/>
          <w:szCs w:val="20"/>
        </w:rPr>
        <w:t xml:space="preserve">, </w:t>
      </w:r>
      <w:r w:rsidR="00FF161E" w:rsidRPr="00576D94">
        <w:rPr>
          <w:rFonts w:ascii="Public Sans" w:hAnsi="Public Sans"/>
          <w:b/>
          <w:bCs/>
          <w:sz w:val="20"/>
          <w:szCs w:val="20"/>
        </w:rPr>
        <w:t>must</w:t>
      </w:r>
      <w:r w:rsidR="00FF161E">
        <w:rPr>
          <w:rFonts w:ascii="Public Sans" w:hAnsi="Public Sans"/>
          <w:sz w:val="20"/>
          <w:szCs w:val="20"/>
        </w:rPr>
        <w:t xml:space="preserve"> be documented and retained for future reference</w:t>
      </w:r>
      <w:r w:rsidR="00CB578A">
        <w:rPr>
          <w:rFonts w:ascii="Public Sans" w:hAnsi="Public Sans"/>
          <w:sz w:val="20"/>
          <w:szCs w:val="20"/>
        </w:rPr>
        <w:t>.</w:t>
      </w:r>
    </w:p>
    <w:p w14:paraId="139D5C93" w14:textId="77777777" w:rsidR="00CB578A" w:rsidRDefault="00CB578A" w:rsidP="00905DF9">
      <w:pPr>
        <w:rPr>
          <w:rFonts w:ascii="Public Sans" w:hAnsi="Public Sans"/>
          <w:sz w:val="20"/>
          <w:szCs w:val="20"/>
        </w:rPr>
      </w:pPr>
    </w:p>
    <w:p w14:paraId="54BC249A" w14:textId="77777777" w:rsidR="00CB578A" w:rsidRDefault="00CB578A" w:rsidP="00905DF9">
      <w:pPr>
        <w:rPr>
          <w:rFonts w:ascii="Public Sans" w:hAnsi="Public Sans"/>
          <w:sz w:val="20"/>
          <w:szCs w:val="20"/>
        </w:rPr>
      </w:pPr>
    </w:p>
    <w:p w14:paraId="1661D151" w14:textId="77777777" w:rsidR="00CB578A" w:rsidRDefault="00CB578A" w:rsidP="00905DF9">
      <w:pPr>
        <w:rPr>
          <w:rFonts w:ascii="Public Sans" w:hAnsi="Public Sans"/>
          <w:sz w:val="20"/>
          <w:szCs w:val="20"/>
        </w:rPr>
      </w:pPr>
    </w:p>
    <w:p w14:paraId="5C0D86D9" w14:textId="77777777" w:rsidR="00CB578A" w:rsidRDefault="00CB578A" w:rsidP="00905DF9">
      <w:pPr>
        <w:rPr>
          <w:rFonts w:ascii="Public Sans" w:hAnsi="Public Sans"/>
          <w:sz w:val="20"/>
          <w:szCs w:val="20"/>
        </w:rPr>
      </w:pPr>
    </w:p>
    <w:p w14:paraId="16641507" w14:textId="77777777" w:rsidR="00CB578A" w:rsidRDefault="00CB578A" w:rsidP="00905DF9">
      <w:pPr>
        <w:rPr>
          <w:rFonts w:ascii="Public Sans" w:hAnsi="Public Sans"/>
          <w:sz w:val="20"/>
          <w:szCs w:val="20"/>
        </w:rPr>
        <w:sectPr w:rsidR="00CB578A" w:rsidSect="00381D9C">
          <w:headerReference w:type="default" r:id="rId21"/>
          <w:footerReference w:type="default" r:id="rId22"/>
          <w:pgSz w:w="11906" w:h="16838" w:code="9"/>
          <w:pgMar w:top="1134" w:right="851" w:bottom="1134" w:left="1134" w:header="709" w:footer="709" w:gutter="0"/>
          <w:cols w:space="708"/>
          <w:docGrid w:linePitch="360"/>
        </w:sectPr>
      </w:pPr>
    </w:p>
    <w:p w14:paraId="2EAC5D2F" w14:textId="77777777" w:rsidR="00CB578A" w:rsidRDefault="00CB578A" w:rsidP="00CB578A">
      <w:pPr>
        <w:pStyle w:val="Heading1"/>
        <w:rPr>
          <w:b/>
          <w:bCs/>
          <w:color w:val="BE830E"/>
        </w:rPr>
      </w:pPr>
    </w:p>
    <w:p w14:paraId="58CC697A" w14:textId="2A24F446" w:rsidR="006F203F" w:rsidRPr="00CB578A" w:rsidRDefault="006F203F" w:rsidP="00CB578A">
      <w:pPr>
        <w:pStyle w:val="Heading1"/>
        <w:rPr>
          <w:b/>
          <w:bCs/>
          <w:color w:val="BE830E"/>
        </w:rPr>
      </w:pPr>
      <w:bookmarkStart w:id="8" w:name="_Section_2_-"/>
      <w:bookmarkEnd w:id="8"/>
      <w:r w:rsidRPr="00CB578A">
        <w:rPr>
          <w:b/>
          <w:bCs/>
          <w:color w:val="BE830E"/>
        </w:rPr>
        <w:t xml:space="preserve">Section </w:t>
      </w:r>
      <w:r w:rsidRPr="00CB578A">
        <w:rPr>
          <w:b/>
          <w:bCs/>
          <w:color w:val="BE830E"/>
        </w:rPr>
        <w:t>2</w:t>
      </w:r>
      <w:r w:rsidRPr="00CB578A">
        <w:rPr>
          <w:b/>
          <w:bCs/>
          <w:color w:val="BE830E"/>
        </w:rPr>
        <w:t xml:space="preserve"> - Engaging, and/or working with, a local </w:t>
      </w:r>
      <w:r w:rsidR="00431ED9">
        <w:rPr>
          <w:b/>
          <w:bCs/>
          <w:color w:val="BE830E"/>
        </w:rPr>
        <w:t>C</w:t>
      </w:r>
      <w:r w:rsidRPr="00CB578A">
        <w:rPr>
          <w:b/>
          <w:bCs/>
          <w:color w:val="BE830E"/>
        </w:rPr>
        <w:t>ontractor within a foreign country</w:t>
      </w:r>
    </w:p>
    <w:p w14:paraId="49744B9F" w14:textId="77777777" w:rsidR="00CB578A" w:rsidRDefault="00CB578A" w:rsidP="006F203F">
      <w:pPr>
        <w:rPr>
          <w:rFonts w:ascii="Public Sans Light" w:hAnsi="Public Sans Light"/>
          <w:sz w:val="20"/>
          <w:szCs w:val="20"/>
        </w:rPr>
      </w:pPr>
    </w:p>
    <w:p w14:paraId="7D2EB0F0" w14:textId="5AD8C7C2" w:rsidR="006F203F" w:rsidRPr="00B65C7A" w:rsidRDefault="006F203F" w:rsidP="006F203F">
      <w:pPr>
        <w:rPr>
          <w:rFonts w:ascii="Public Sans Light" w:hAnsi="Public Sans Light"/>
          <w:sz w:val="20"/>
          <w:szCs w:val="20"/>
        </w:rPr>
      </w:pPr>
      <w:r>
        <w:rPr>
          <w:rFonts w:ascii="Public Sans Light" w:hAnsi="Public Sans Light"/>
          <w:sz w:val="20"/>
          <w:szCs w:val="20"/>
        </w:rPr>
        <w:t xml:space="preserve">The University should have processes in place to assure compliance with local WHS laws, the challenge being: </w:t>
      </w:r>
      <w:r w:rsidRPr="00531B6F">
        <w:rPr>
          <w:rFonts w:ascii="Public Sans Light" w:hAnsi="Public Sans Light"/>
          <w:i/>
          <w:iCs/>
          <w:sz w:val="20"/>
          <w:szCs w:val="20"/>
        </w:rPr>
        <w:t xml:space="preserve">how to assure compliance with specific Australian WHS Regulations if these are in conflict or </w:t>
      </w:r>
      <w:r>
        <w:rPr>
          <w:rFonts w:ascii="Public Sans Light" w:hAnsi="Public Sans Light"/>
          <w:i/>
          <w:iCs/>
          <w:sz w:val="20"/>
          <w:szCs w:val="20"/>
        </w:rPr>
        <w:t>exceed</w:t>
      </w:r>
      <w:r w:rsidRPr="00531B6F">
        <w:rPr>
          <w:rFonts w:ascii="Public Sans Light" w:hAnsi="Public Sans Light"/>
          <w:i/>
          <w:iCs/>
          <w:sz w:val="20"/>
          <w:szCs w:val="20"/>
        </w:rPr>
        <w:t xml:space="preserve"> the local WHS requirements</w:t>
      </w:r>
      <w:r>
        <w:rPr>
          <w:rFonts w:ascii="Public Sans Light" w:hAnsi="Public Sans Light"/>
          <w:sz w:val="20"/>
          <w:szCs w:val="20"/>
        </w:rPr>
        <w:t>.</w:t>
      </w:r>
    </w:p>
    <w:p w14:paraId="0346E0F3" w14:textId="77777777" w:rsidR="006F203F" w:rsidRPr="00531B6F" w:rsidRDefault="006F203F" w:rsidP="006F203F">
      <w:pPr>
        <w:rPr>
          <w:rFonts w:ascii="Public Sans Light" w:hAnsi="Public Sans Light"/>
          <w:sz w:val="20"/>
          <w:szCs w:val="20"/>
        </w:rPr>
      </w:pPr>
      <w:r>
        <w:rPr>
          <w:rFonts w:ascii="Public Sans Light" w:hAnsi="Public Sans Light"/>
          <w:sz w:val="20"/>
          <w:szCs w:val="20"/>
        </w:rPr>
        <w:t xml:space="preserve">A basic guide to working through this type of challenge is the test of: </w:t>
      </w:r>
      <w:r w:rsidRPr="00531B6F">
        <w:rPr>
          <w:rFonts w:ascii="Public Sans Light" w:hAnsi="Public Sans Light"/>
          <w:b/>
          <w:bCs/>
          <w:i/>
          <w:iCs/>
          <w:sz w:val="20"/>
          <w:szCs w:val="20"/>
        </w:rPr>
        <w:t>what is reasonably practicable in the circumstance</w:t>
      </w:r>
      <w:r>
        <w:rPr>
          <w:rFonts w:ascii="Public Sans Light" w:hAnsi="Public Sans Light"/>
          <w:b/>
          <w:bCs/>
          <w:i/>
          <w:iCs/>
          <w:sz w:val="20"/>
          <w:szCs w:val="20"/>
        </w:rPr>
        <w:t xml:space="preserve">? </w:t>
      </w:r>
      <w:r>
        <w:rPr>
          <w:rFonts w:ascii="Public Sans Light" w:hAnsi="Public Sans Light"/>
          <w:sz w:val="20"/>
          <w:szCs w:val="20"/>
        </w:rPr>
        <w:t xml:space="preserve"> Comcare’s guidance on this test includes:</w:t>
      </w:r>
    </w:p>
    <w:p w14:paraId="51308432" w14:textId="77777777" w:rsidR="006F203F" w:rsidRPr="00531B6F" w:rsidRDefault="006F203F" w:rsidP="006F203F">
      <w:pPr>
        <w:rPr>
          <w:rFonts w:ascii="Public Sans Light" w:hAnsi="Public Sans Light"/>
          <w:i/>
          <w:iCs/>
          <w:sz w:val="20"/>
          <w:szCs w:val="20"/>
        </w:rPr>
      </w:pPr>
      <w:r w:rsidRPr="00531B6F">
        <w:rPr>
          <w:rFonts w:ascii="Public Sans Light" w:hAnsi="Public Sans Light"/>
          <w:i/>
          <w:iCs/>
          <w:sz w:val="20"/>
          <w:szCs w:val="20"/>
        </w:rPr>
        <w:t xml:space="preserve">The test of reasonably practicable is an objective test. It simply means making a judgement call in light of all the facts, considering the state of knowledge about the risk of injury or harm (in question) and means of mitigating it. PCBU’s </w:t>
      </w:r>
      <w:r w:rsidRPr="00531B6F">
        <w:rPr>
          <w:rFonts w:ascii="Public Sans Light" w:hAnsi="Public Sans Light"/>
          <w:sz w:val="20"/>
          <w:szCs w:val="20"/>
        </w:rPr>
        <w:t>(the University)</w:t>
      </w:r>
      <w:r w:rsidRPr="00531B6F">
        <w:rPr>
          <w:rFonts w:ascii="Public Sans Light" w:hAnsi="Public Sans Light"/>
          <w:i/>
          <w:iCs/>
          <w:sz w:val="20"/>
          <w:szCs w:val="20"/>
        </w:rPr>
        <w:t xml:space="preserve"> should consider all the following in determining what is reasonably practicable:</w:t>
      </w:r>
    </w:p>
    <w:p w14:paraId="4D4C5BAA" w14:textId="77777777" w:rsidR="006F203F" w:rsidRPr="00531B6F" w:rsidRDefault="006F203F" w:rsidP="006F203F">
      <w:pPr>
        <w:pStyle w:val="ListParagraph"/>
        <w:numPr>
          <w:ilvl w:val="0"/>
          <w:numId w:val="23"/>
        </w:numPr>
        <w:spacing w:line="278" w:lineRule="auto"/>
        <w:rPr>
          <w:rFonts w:ascii="Public Sans Light" w:hAnsi="Public Sans Light"/>
          <w:i/>
          <w:iCs/>
          <w:sz w:val="20"/>
          <w:szCs w:val="20"/>
        </w:rPr>
      </w:pPr>
      <w:r w:rsidRPr="00531B6F">
        <w:rPr>
          <w:rFonts w:ascii="Public Sans Light" w:hAnsi="Public Sans Light"/>
          <w:i/>
          <w:iCs/>
          <w:sz w:val="20"/>
          <w:szCs w:val="20"/>
        </w:rPr>
        <w:t>likelihood of the hazard or risk occurring</w:t>
      </w:r>
    </w:p>
    <w:p w14:paraId="05657003" w14:textId="77777777" w:rsidR="006F203F" w:rsidRPr="00531B6F" w:rsidRDefault="006F203F" w:rsidP="006F203F">
      <w:pPr>
        <w:pStyle w:val="ListParagraph"/>
        <w:numPr>
          <w:ilvl w:val="0"/>
          <w:numId w:val="23"/>
        </w:numPr>
        <w:spacing w:line="278" w:lineRule="auto"/>
        <w:rPr>
          <w:rFonts w:ascii="Public Sans Light" w:hAnsi="Public Sans Light"/>
          <w:i/>
          <w:iCs/>
          <w:sz w:val="20"/>
          <w:szCs w:val="20"/>
        </w:rPr>
      </w:pPr>
      <w:r w:rsidRPr="00531B6F">
        <w:rPr>
          <w:rFonts w:ascii="Public Sans Light" w:hAnsi="Public Sans Light"/>
          <w:i/>
          <w:iCs/>
          <w:sz w:val="20"/>
          <w:szCs w:val="20"/>
        </w:rPr>
        <w:t>the consequences or degree of harm that might result</w:t>
      </w:r>
    </w:p>
    <w:p w14:paraId="1F86E21B" w14:textId="77777777" w:rsidR="006F203F" w:rsidRPr="00531B6F" w:rsidRDefault="006F203F" w:rsidP="006F203F">
      <w:pPr>
        <w:pStyle w:val="ListParagraph"/>
        <w:numPr>
          <w:ilvl w:val="0"/>
          <w:numId w:val="23"/>
        </w:numPr>
        <w:spacing w:line="278" w:lineRule="auto"/>
        <w:rPr>
          <w:rFonts w:ascii="Public Sans Light" w:hAnsi="Public Sans Light"/>
          <w:i/>
          <w:iCs/>
          <w:sz w:val="20"/>
          <w:szCs w:val="20"/>
        </w:rPr>
      </w:pPr>
      <w:r w:rsidRPr="00531B6F">
        <w:rPr>
          <w:rFonts w:ascii="Public Sans Light" w:hAnsi="Public Sans Light"/>
          <w:i/>
          <w:iCs/>
          <w:sz w:val="20"/>
          <w:szCs w:val="20"/>
        </w:rPr>
        <w:t xml:space="preserve">what the duty holder </w:t>
      </w:r>
      <w:r w:rsidRPr="00531B6F">
        <w:rPr>
          <w:rFonts w:ascii="Public Sans Light" w:hAnsi="Public Sans Light"/>
          <w:sz w:val="20"/>
          <w:szCs w:val="20"/>
        </w:rPr>
        <w:t>(the University)</w:t>
      </w:r>
      <w:r w:rsidRPr="00531B6F">
        <w:rPr>
          <w:rFonts w:ascii="Public Sans Light" w:hAnsi="Public Sans Light"/>
          <w:i/>
          <w:iCs/>
          <w:sz w:val="20"/>
          <w:szCs w:val="20"/>
        </w:rPr>
        <w:t xml:space="preserve"> ought to know and what the duty holder knows about the hazard (state of knowledge)</w:t>
      </w:r>
    </w:p>
    <w:p w14:paraId="149CF66F" w14:textId="77777777" w:rsidR="006F203F" w:rsidRPr="00531B6F" w:rsidRDefault="006F203F" w:rsidP="006F203F">
      <w:pPr>
        <w:pStyle w:val="ListParagraph"/>
        <w:numPr>
          <w:ilvl w:val="0"/>
          <w:numId w:val="23"/>
        </w:numPr>
        <w:spacing w:line="278" w:lineRule="auto"/>
        <w:rPr>
          <w:rFonts w:ascii="Public Sans Light" w:hAnsi="Public Sans Light"/>
          <w:i/>
          <w:iCs/>
          <w:sz w:val="20"/>
          <w:szCs w:val="20"/>
        </w:rPr>
      </w:pPr>
      <w:r w:rsidRPr="00531B6F">
        <w:rPr>
          <w:rFonts w:ascii="Public Sans Light" w:hAnsi="Public Sans Light"/>
          <w:i/>
          <w:iCs/>
          <w:sz w:val="20"/>
          <w:szCs w:val="20"/>
        </w:rPr>
        <w:t>what is available to eliminate or minimise the risk (on the open market or can be manufactured)</w:t>
      </w:r>
    </w:p>
    <w:p w14:paraId="64A6C4E2" w14:textId="77777777" w:rsidR="006F203F" w:rsidRPr="00531B6F" w:rsidRDefault="006F203F" w:rsidP="006F203F">
      <w:pPr>
        <w:pStyle w:val="ListParagraph"/>
        <w:numPr>
          <w:ilvl w:val="0"/>
          <w:numId w:val="23"/>
        </w:numPr>
        <w:spacing w:line="278" w:lineRule="auto"/>
        <w:rPr>
          <w:rFonts w:ascii="Public Sans Light" w:hAnsi="Public Sans Light"/>
          <w:i/>
          <w:iCs/>
          <w:sz w:val="20"/>
          <w:szCs w:val="20"/>
        </w:rPr>
      </w:pPr>
      <w:r w:rsidRPr="00531B6F">
        <w:rPr>
          <w:rFonts w:ascii="Public Sans Light" w:hAnsi="Public Sans Light"/>
          <w:i/>
          <w:iCs/>
          <w:sz w:val="20"/>
          <w:szCs w:val="20"/>
        </w:rPr>
        <w:t>its suitability</w:t>
      </w:r>
    </w:p>
    <w:p w14:paraId="6CDBF3A8" w14:textId="77777777" w:rsidR="006F203F" w:rsidRPr="00531B6F" w:rsidRDefault="006F203F" w:rsidP="006F203F">
      <w:pPr>
        <w:pStyle w:val="ListParagraph"/>
        <w:numPr>
          <w:ilvl w:val="0"/>
          <w:numId w:val="23"/>
        </w:numPr>
        <w:spacing w:line="278" w:lineRule="auto"/>
        <w:rPr>
          <w:rFonts w:ascii="Public Sans Light" w:hAnsi="Public Sans Light"/>
          <w:i/>
          <w:iCs/>
          <w:sz w:val="20"/>
          <w:szCs w:val="20"/>
        </w:rPr>
      </w:pPr>
      <w:r w:rsidRPr="00531B6F">
        <w:rPr>
          <w:rFonts w:ascii="Public Sans Light" w:hAnsi="Public Sans Light"/>
          <w:i/>
          <w:iCs/>
          <w:sz w:val="20"/>
          <w:szCs w:val="20"/>
        </w:rPr>
        <w:t>the cost of mitigating the risk</w:t>
      </w:r>
    </w:p>
    <w:p w14:paraId="4D1F60E7" w14:textId="77777777" w:rsidR="006F203F" w:rsidRDefault="006F203F" w:rsidP="006F203F">
      <w:pPr>
        <w:pStyle w:val="ListParagraph"/>
        <w:numPr>
          <w:ilvl w:val="0"/>
          <w:numId w:val="23"/>
        </w:numPr>
        <w:spacing w:line="278" w:lineRule="auto"/>
        <w:rPr>
          <w:rFonts w:ascii="Public Sans Light" w:hAnsi="Public Sans Light"/>
          <w:i/>
          <w:iCs/>
          <w:sz w:val="20"/>
          <w:szCs w:val="20"/>
        </w:rPr>
      </w:pPr>
      <w:r w:rsidRPr="00531B6F">
        <w:rPr>
          <w:rFonts w:ascii="Public Sans Light" w:hAnsi="Public Sans Light"/>
          <w:i/>
          <w:iCs/>
          <w:sz w:val="20"/>
          <w:szCs w:val="20"/>
        </w:rPr>
        <w:t>any other matters relevant such as other legislation or the capacity to control or influence relevant matters.</w:t>
      </w:r>
    </w:p>
    <w:p w14:paraId="1141A5B3" w14:textId="02880065" w:rsidR="006F203F" w:rsidRDefault="006F203F" w:rsidP="006F203F">
      <w:pPr>
        <w:rPr>
          <w:rFonts w:ascii="Public Sans Light" w:hAnsi="Public Sans Light"/>
          <w:sz w:val="20"/>
          <w:szCs w:val="20"/>
        </w:rPr>
      </w:pPr>
      <w:r>
        <w:rPr>
          <w:rFonts w:ascii="Public Sans Light" w:hAnsi="Public Sans Light"/>
          <w:sz w:val="20"/>
          <w:szCs w:val="20"/>
        </w:rPr>
        <w:t xml:space="preserve">In each case of engaging a </w:t>
      </w:r>
      <w:r w:rsidR="00431ED9">
        <w:rPr>
          <w:rFonts w:ascii="Public Sans Light" w:hAnsi="Public Sans Light"/>
          <w:sz w:val="20"/>
          <w:szCs w:val="20"/>
        </w:rPr>
        <w:t>C</w:t>
      </w:r>
      <w:r>
        <w:rPr>
          <w:rFonts w:ascii="Public Sans Light" w:hAnsi="Public Sans Light"/>
          <w:sz w:val="20"/>
          <w:szCs w:val="20"/>
        </w:rPr>
        <w:t xml:space="preserve">ontractor to work outside of Australia, it is important to liaise with </w:t>
      </w:r>
      <w:hyperlink r:id="rId23" w:history="1">
        <w:r w:rsidRPr="00431ED9">
          <w:rPr>
            <w:rStyle w:val="Hyperlink"/>
            <w:rFonts w:ascii="Public Sans Light" w:hAnsi="Public Sans Light"/>
            <w:sz w:val="20"/>
            <w:szCs w:val="20"/>
          </w:rPr>
          <w:t>Safety and Wellbeing</w:t>
        </w:r>
      </w:hyperlink>
      <w:r>
        <w:rPr>
          <w:rFonts w:ascii="Public Sans Light" w:hAnsi="Public Sans Light"/>
          <w:sz w:val="20"/>
          <w:szCs w:val="20"/>
        </w:rPr>
        <w:t xml:space="preserve"> and the </w:t>
      </w:r>
      <w:hyperlink r:id="rId24" w:history="1">
        <w:r w:rsidRPr="00431ED9">
          <w:rPr>
            <w:rStyle w:val="Hyperlink"/>
            <w:rFonts w:ascii="Public Sans Light" w:hAnsi="Public Sans Light"/>
            <w:sz w:val="20"/>
            <w:szCs w:val="20"/>
          </w:rPr>
          <w:t>University Legal Office</w:t>
        </w:r>
      </w:hyperlink>
      <w:r>
        <w:rPr>
          <w:rFonts w:ascii="Public Sans Light" w:hAnsi="Public Sans Light"/>
          <w:sz w:val="20"/>
          <w:szCs w:val="20"/>
        </w:rPr>
        <w:t xml:space="preserve"> to take steps or action which assures the University’s compliance with reg11A of the WHS Regulations.</w:t>
      </w:r>
    </w:p>
    <w:p w14:paraId="65E3E0D7" w14:textId="77777777" w:rsidR="00CB578A" w:rsidRDefault="00CB578A" w:rsidP="006F203F">
      <w:pPr>
        <w:rPr>
          <w:rFonts w:ascii="Public Sans Light" w:hAnsi="Public Sans Light"/>
          <w:sz w:val="20"/>
          <w:szCs w:val="20"/>
        </w:rPr>
      </w:pPr>
    </w:p>
    <w:p w14:paraId="095B0BD4" w14:textId="77777777" w:rsidR="00CB578A" w:rsidRDefault="00CB578A" w:rsidP="006F203F">
      <w:pPr>
        <w:rPr>
          <w:rFonts w:ascii="Public Sans Light" w:hAnsi="Public Sans Light"/>
          <w:sz w:val="20"/>
          <w:szCs w:val="20"/>
        </w:rPr>
      </w:pPr>
    </w:p>
    <w:p w14:paraId="593068C1" w14:textId="77777777" w:rsidR="00CB578A" w:rsidRDefault="00CB578A" w:rsidP="006F203F">
      <w:pPr>
        <w:rPr>
          <w:rFonts w:ascii="Public Sans Light" w:hAnsi="Public Sans Light"/>
          <w:sz w:val="20"/>
          <w:szCs w:val="20"/>
        </w:rPr>
      </w:pPr>
    </w:p>
    <w:p w14:paraId="09E6C9FD" w14:textId="77777777" w:rsidR="00CB578A" w:rsidRDefault="00CB578A" w:rsidP="006F203F">
      <w:pPr>
        <w:rPr>
          <w:rFonts w:ascii="Public Sans Light" w:hAnsi="Public Sans Light"/>
          <w:sz w:val="20"/>
          <w:szCs w:val="20"/>
        </w:rPr>
      </w:pPr>
    </w:p>
    <w:p w14:paraId="1D0F9C8A" w14:textId="77777777" w:rsidR="00CB578A" w:rsidRDefault="00CB578A" w:rsidP="006F203F">
      <w:pPr>
        <w:rPr>
          <w:rFonts w:ascii="Public Sans Light" w:hAnsi="Public Sans Light"/>
          <w:sz w:val="20"/>
          <w:szCs w:val="20"/>
        </w:rPr>
      </w:pPr>
    </w:p>
    <w:p w14:paraId="2806551A" w14:textId="77777777" w:rsidR="00CB578A" w:rsidRDefault="00CB578A" w:rsidP="006F203F">
      <w:pPr>
        <w:rPr>
          <w:rFonts w:ascii="Public Sans Light" w:hAnsi="Public Sans Light"/>
          <w:sz w:val="20"/>
          <w:szCs w:val="20"/>
        </w:rPr>
      </w:pPr>
    </w:p>
    <w:p w14:paraId="6E780243" w14:textId="77777777" w:rsidR="00CB578A" w:rsidRDefault="00CB578A" w:rsidP="006F203F">
      <w:pPr>
        <w:rPr>
          <w:rFonts w:ascii="Public Sans Light" w:hAnsi="Public Sans Light"/>
          <w:sz w:val="20"/>
          <w:szCs w:val="20"/>
        </w:rPr>
      </w:pPr>
    </w:p>
    <w:p w14:paraId="2F8DB2D1" w14:textId="77777777" w:rsidR="00CB578A" w:rsidRDefault="00CB578A" w:rsidP="006F203F">
      <w:pPr>
        <w:rPr>
          <w:rFonts w:ascii="Public Sans Light" w:hAnsi="Public Sans Light"/>
          <w:sz w:val="20"/>
          <w:szCs w:val="20"/>
        </w:rPr>
      </w:pPr>
    </w:p>
    <w:p w14:paraId="70371AD3" w14:textId="7CAA6B0C" w:rsidR="006F203F" w:rsidRDefault="006F203F" w:rsidP="006F203F">
      <w:pPr>
        <w:rPr>
          <w:rFonts w:ascii="Public Sans Light" w:hAnsi="Public Sans Light"/>
          <w:sz w:val="20"/>
          <w:szCs w:val="20"/>
        </w:rPr>
      </w:pPr>
      <w:r>
        <w:rPr>
          <w:rFonts w:ascii="Public Sans Light" w:hAnsi="Public Sans Light"/>
          <w:sz w:val="20"/>
          <w:szCs w:val="20"/>
        </w:rPr>
        <w:t xml:space="preserve">The following table provides an example of what may be deemed reasonably practicable in relation to assuring the safety of University employees and students during a period of work undertaken by a </w:t>
      </w:r>
      <w:r w:rsidR="00431ED9">
        <w:rPr>
          <w:rFonts w:ascii="Public Sans Light" w:hAnsi="Public Sans Light"/>
          <w:sz w:val="20"/>
          <w:szCs w:val="20"/>
        </w:rPr>
        <w:t>C</w:t>
      </w:r>
      <w:r>
        <w:rPr>
          <w:rFonts w:ascii="Public Sans Light" w:hAnsi="Public Sans Light"/>
          <w:sz w:val="20"/>
          <w:szCs w:val="20"/>
        </w:rPr>
        <w:t>ontractor outside of Australia (the WHS Regulation appliable to this example is reg11A(1)(c) Part 3.1 – Managing risks to health and safety).</w:t>
      </w:r>
    </w:p>
    <w:p w14:paraId="54143B25" w14:textId="77777777" w:rsidR="006F203F" w:rsidRDefault="006F203F" w:rsidP="006F203F">
      <w:pPr>
        <w:rPr>
          <w:rFonts w:ascii="Public Sans Light" w:hAnsi="Public Sans Light"/>
          <w:sz w:val="20"/>
          <w:szCs w:val="20"/>
        </w:rPr>
      </w:pPr>
    </w:p>
    <w:tbl>
      <w:tblPr>
        <w:tblStyle w:val="TableGrid"/>
        <w:tblW w:w="0" w:type="auto"/>
        <w:tblLook w:val="04A0" w:firstRow="1" w:lastRow="0" w:firstColumn="1" w:lastColumn="0" w:noHBand="0" w:noVBand="1"/>
      </w:tblPr>
      <w:tblGrid>
        <w:gridCol w:w="2689"/>
        <w:gridCol w:w="3543"/>
        <w:gridCol w:w="8080"/>
      </w:tblGrid>
      <w:tr w:rsidR="006F203F" w14:paraId="29300A0F" w14:textId="77777777" w:rsidTr="00CB578A">
        <w:trPr>
          <w:tblHeader/>
        </w:trPr>
        <w:tc>
          <w:tcPr>
            <w:tcW w:w="2689" w:type="dxa"/>
            <w:shd w:val="clear" w:color="auto" w:fill="D9D9D9" w:themeFill="background1" w:themeFillShade="D9"/>
          </w:tcPr>
          <w:p w14:paraId="5E274410" w14:textId="77777777" w:rsidR="006F203F" w:rsidRPr="00191BA9" w:rsidRDefault="006F203F" w:rsidP="00036DA7">
            <w:pPr>
              <w:rPr>
                <w:rFonts w:ascii="Public Sans Light" w:hAnsi="Public Sans Light"/>
                <w:b/>
                <w:bCs/>
                <w:sz w:val="18"/>
                <w:szCs w:val="18"/>
              </w:rPr>
            </w:pPr>
            <w:r w:rsidRPr="00191BA9">
              <w:rPr>
                <w:rFonts w:ascii="Public Sans Light" w:hAnsi="Public Sans Light"/>
                <w:b/>
                <w:bCs/>
                <w:sz w:val="18"/>
                <w:szCs w:val="18"/>
              </w:rPr>
              <w:t>Example</w:t>
            </w:r>
            <w:r>
              <w:rPr>
                <w:rFonts w:ascii="Public Sans Light" w:hAnsi="Public Sans Light"/>
                <w:b/>
                <w:bCs/>
                <w:sz w:val="18"/>
                <w:szCs w:val="18"/>
              </w:rPr>
              <w:t xml:space="preserve"> outside of Australia</w:t>
            </w:r>
          </w:p>
        </w:tc>
        <w:tc>
          <w:tcPr>
            <w:tcW w:w="3543" w:type="dxa"/>
            <w:shd w:val="clear" w:color="auto" w:fill="D9D9D9" w:themeFill="background1" w:themeFillShade="D9"/>
          </w:tcPr>
          <w:p w14:paraId="236AF65A" w14:textId="77777777" w:rsidR="006F203F" w:rsidRPr="00191BA9" w:rsidRDefault="006F203F" w:rsidP="00036DA7">
            <w:pPr>
              <w:rPr>
                <w:rFonts w:ascii="Public Sans Light" w:hAnsi="Public Sans Light"/>
                <w:b/>
                <w:bCs/>
                <w:sz w:val="18"/>
                <w:szCs w:val="18"/>
              </w:rPr>
            </w:pPr>
            <w:r w:rsidRPr="00191BA9">
              <w:rPr>
                <w:rFonts w:ascii="Public Sans Light" w:hAnsi="Public Sans Light"/>
                <w:b/>
                <w:bCs/>
                <w:sz w:val="18"/>
                <w:szCs w:val="18"/>
              </w:rPr>
              <w:t>Consultation, cooperation and collaboration</w:t>
            </w:r>
          </w:p>
        </w:tc>
        <w:tc>
          <w:tcPr>
            <w:tcW w:w="8080" w:type="dxa"/>
            <w:shd w:val="clear" w:color="auto" w:fill="D9D9D9" w:themeFill="background1" w:themeFillShade="D9"/>
          </w:tcPr>
          <w:p w14:paraId="59799AAF" w14:textId="77777777" w:rsidR="006F203F" w:rsidRPr="00191BA9" w:rsidRDefault="006F203F" w:rsidP="00036DA7">
            <w:pPr>
              <w:rPr>
                <w:rFonts w:ascii="Public Sans Light" w:hAnsi="Public Sans Light"/>
                <w:b/>
                <w:bCs/>
                <w:sz w:val="18"/>
                <w:szCs w:val="18"/>
              </w:rPr>
            </w:pPr>
            <w:r w:rsidRPr="00191BA9">
              <w:rPr>
                <w:rFonts w:ascii="Public Sans Light" w:hAnsi="Public Sans Light"/>
                <w:b/>
                <w:bCs/>
                <w:sz w:val="18"/>
                <w:szCs w:val="18"/>
              </w:rPr>
              <w:t>Action by the University</w:t>
            </w:r>
          </w:p>
        </w:tc>
      </w:tr>
      <w:tr w:rsidR="006F203F" w14:paraId="0C54DDF5" w14:textId="77777777" w:rsidTr="00CB578A">
        <w:tc>
          <w:tcPr>
            <w:tcW w:w="2689" w:type="dxa"/>
          </w:tcPr>
          <w:p w14:paraId="32FEBD2A" w14:textId="3B826EFC" w:rsidR="006F203F" w:rsidRDefault="006F203F" w:rsidP="00036DA7">
            <w:pPr>
              <w:rPr>
                <w:rFonts w:ascii="Public Sans Light" w:hAnsi="Public Sans Light"/>
                <w:sz w:val="18"/>
                <w:szCs w:val="18"/>
              </w:rPr>
            </w:pPr>
            <w:r w:rsidRPr="00BC18A7">
              <w:rPr>
                <w:rFonts w:ascii="Public Sans Light" w:hAnsi="Public Sans Light"/>
                <w:sz w:val="18"/>
                <w:szCs w:val="18"/>
              </w:rPr>
              <w:t xml:space="preserve">The University engages a </w:t>
            </w:r>
            <w:r w:rsidR="00431ED9">
              <w:rPr>
                <w:rFonts w:ascii="Public Sans Light" w:hAnsi="Public Sans Light"/>
                <w:sz w:val="18"/>
                <w:szCs w:val="18"/>
              </w:rPr>
              <w:t xml:space="preserve">local </w:t>
            </w:r>
            <w:r>
              <w:rPr>
                <w:rFonts w:ascii="Public Sans Light" w:hAnsi="Public Sans Light"/>
                <w:sz w:val="18"/>
                <w:szCs w:val="18"/>
              </w:rPr>
              <w:t>contractor</w:t>
            </w:r>
            <w:r w:rsidRPr="00BC18A7">
              <w:rPr>
                <w:rFonts w:ascii="Public Sans Light" w:hAnsi="Public Sans Light"/>
                <w:sz w:val="18"/>
                <w:szCs w:val="18"/>
              </w:rPr>
              <w:t xml:space="preserve"> to complete maintenance or repair work on electrical </w:t>
            </w:r>
            <w:r>
              <w:rPr>
                <w:rFonts w:ascii="Public Sans Light" w:hAnsi="Public Sans Light"/>
                <w:sz w:val="18"/>
                <w:szCs w:val="18"/>
              </w:rPr>
              <w:t>circuits in a building occupied by University employees and students during normal business hours.</w:t>
            </w:r>
          </w:p>
          <w:p w14:paraId="71ABB452" w14:textId="77777777" w:rsidR="006F203F" w:rsidRDefault="006F203F" w:rsidP="00036DA7">
            <w:pPr>
              <w:rPr>
                <w:rFonts w:ascii="Public Sans Light" w:hAnsi="Public Sans Light"/>
                <w:sz w:val="18"/>
                <w:szCs w:val="18"/>
              </w:rPr>
            </w:pPr>
          </w:p>
          <w:p w14:paraId="6331933D" w14:textId="48A9EE3C" w:rsidR="006F203F" w:rsidRDefault="006F203F" w:rsidP="00036DA7">
            <w:pPr>
              <w:rPr>
                <w:rFonts w:ascii="Public Sans Light" w:hAnsi="Public Sans Light"/>
                <w:sz w:val="18"/>
                <w:szCs w:val="18"/>
              </w:rPr>
            </w:pPr>
            <w:r>
              <w:rPr>
                <w:rFonts w:ascii="Public Sans Light" w:hAnsi="Public Sans Light"/>
                <w:sz w:val="18"/>
                <w:szCs w:val="18"/>
              </w:rPr>
              <w:t>The electrical standards and/or electrical trade qualifications applicable in the location are unknown or are below that applied in the Australian workplace.</w:t>
            </w:r>
          </w:p>
          <w:p w14:paraId="7FEA8943" w14:textId="77777777" w:rsidR="006F203F" w:rsidRPr="00191BA9" w:rsidRDefault="006F203F" w:rsidP="00036DA7">
            <w:pPr>
              <w:rPr>
                <w:rFonts w:ascii="Public Sans Light" w:hAnsi="Public Sans Light"/>
                <w:sz w:val="18"/>
                <w:szCs w:val="18"/>
              </w:rPr>
            </w:pPr>
          </w:p>
        </w:tc>
        <w:tc>
          <w:tcPr>
            <w:tcW w:w="3543" w:type="dxa"/>
          </w:tcPr>
          <w:p w14:paraId="63A0C414" w14:textId="77777777" w:rsidR="006F203F" w:rsidRDefault="006F203F" w:rsidP="00036DA7">
            <w:pPr>
              <w:rPr>
                <w:rFonts w:ascii="Public Sans Light" w:hAnsi="Public Sans Light"/>
                <w:sz w:val="18"/>
                <w:szCs w:val="18"/>
              </w:rPr>
            </w:pPr>
            <w:r>
              <w:rPr>
                <w:rFonts w:ascii="Public Sans Light" w:hAnsi="Public Sans Light"/>
                <w:sz w:val="18"/>
                <w:szCs w:val="18"/>
              </w:rPr>
              <w:t>The University should engage with the contractor to confirm:</w:t>
            </w:r>
          </w:p>
          <w:p w14:paraId="298F0D1B" w14:textId="77777777" w:rsidR="006F203F" w:rsidRDefault="006F203F" w:rsidP="006F203F">
            <w:pPr>
              <w:pStyle w:val="ListParagraph"/>
              <w:numPr>
                <w:ilvl w:val="0"/>
                <w:numId w:val="23"/>
              </w:numPr>
              <w:ind w:left="426"/>
              <w:rPr>
                <w:rFonts w:ascii="Public Sans Light" w:hAnsi="Public Sans Light"/>
                <w:sz w:val="18"/>
                <w:szCs w:val="18"/>
              </w:rPr>
            </w:pPr>
            <w:r>
              <w:rPr>
                <w:rFonts w:ascii="Public Sans Light" w:hAnsi="Public Sans Light"/>
                <w:sz w:val="18"/>
                <w:szCs w:val="18"/>
              </w:rPr>
              <w:t>what the work involves and likely interruption to business operation.</w:t>
            </w:r>
          </w:p>
          <w:p w14:paraId="6FF6967A" w14:textId="77777777" w:rsidR="006F203F" w:rsidRDefault="006F203F" w:rsidP="006F203F">
            <w:pPr>
              <w:pStyle w:val="ListParagraph"/>
              <w:numPr>
                <w:ilvl w:val="0"/>
                <w:numId w:val="23"/>
              </w:numPr>
              <w:ind w:left="426"/>
              <w:rPr>
                <w:rFonts w:ascii="Public Sans Light" w:hAnsi="Public Sans Light"/>
                <w:sz w:val="18"/>
                <w:szCs w:val="18"/>
              </w:rPr>
            </w:pPr>
            <w:r>
              <w:rPr>
                <w:rFonts w:ascii="Public Sans Light" w:hAnsi="Public Sans Light"/>
                <w:sz w:val="18"/>
                <w:szCs w:val="18"/>
              </w:rPr>
              <w:t>potential risks to health and safety.</w:t>
            </w:r>
          </w:p>
          <w:p w14:paraId="61F7C612" w14:textId="77777777" w:rsidR="006F203F" w:rsidRDefault="006F203F" w:rsidP="006F203F">
            <w:pPr>
              <w:pStyle w:val="ListParagraph"/>
              <w:numPr>
                <w:ilvl w:val="0"/>
                <w:numId w:val="23"/>
              </w:numPr>
              <w:ind w:left="426"/>
              <w:rPr>
                <w:rFonts w:ascii="Public Sans Light" w:hAnsi="Public Sans Light"/>
                <w:sz w:val="18"/>
                <w:szCs w:val="18"/>
              </w:rPr>
            </w:pPr>
            <w:r>
              <w:rPr>
                <w:rFonts w:ascii="Public Sans Light" w:hAnsi="Public Sans Light"/>
                <w:sz w:val="18"/>
                <w:szCs w:val="18"/>
              </w:rPr>
              <w:t>flexibility by the contractor to perform the work outside of business hours.</w:t>
            </w:r>
          </w:p>
          <w:p w14:paraId="79769533" w14:textId="77777777" w:rsidR="006F203F" w:rsidRDefault="006F203F" w:rsidP="006F203F">
            <w:pPr>
              <w:pStyle w:val="ListParagraph"/>
              <w:numPr>
                <w:ilvl w:val="0"/>
                <w:numId w:val="23"/>
              </w:numPr>
              <w:spacing w:after="120"/>
              <w:ind w:left="426"/>
              <w:rPr>
                <w:rFonts w:ascii="Public Sans Light" w:hAnsi="Public Sans Light"/>
                <w:sz w:val="18"/>
                <w:szCs w:val="18"/>
              </w:rPr>
            </w:pPr>
            <w:r>
              <w:rPr>
                <w:rFonts w:ascii="Public Sans Light" w:hAnsi="Public Sans Light"/>
                <w:sz w:val="18"/>
                <w:szCs w:val="18"/>
              </w:rPr>
              <w:t>what checks are made to confirm the electrical circuits are safe to use or operate?</w:t>
            </w:r>
          </w:p>
          <w:p w14:paraId="5546BE9C" w14:textId="77777777" w:rsidR="006F203F" w:rsidRPr="0043720C" w:rsidRDefault="006F203F" w:rsidP="00036DA7">
            <w:pPr>
              <w:pStyle w:val="ListParagraph"/>
              <w:rPr>
                <w:rFonts w:ascii="Public Sans Light" w:hAnsi="Public Sans Light"/>
                <w:sz w:val="18"/>
                <w:szCs w:val="18"/>
              </w:rPr>
            </w:pPr>
          </w:p>
        </w:tc>
        <w:tc>
          <w:tcPr>
            <w:tcW w:w="8080" w:type="dxa"/>
          </w:tcPr>
          <w:p w14:paraId="160B54E5" w14:textId="77777777" w:rsidR="006F203F" w:rsidRDefault="006F203F" w:rsidP="00036DA7">
            <w:pPr>
              <w:rPr>
                <w:rFonts w:ascii="Public Sans Light" w:hAnsi="Public Sans Light"/>
                <w:sz w:val="18"/>
                <w:szCs w:val="18"/>
              </w:rPr>
            </w:pPr>
            <w:r>
              <w:rPr>
                <w:rFonts w:ascii="Public Sans Light" w:hAnsi="Public Sans Light"/>
                <w:sz w:val="18"/>
                <w:szCs w:val="18"/>
              </w:rPr>
              <w:t>The University could implement these practical control measures, and not limited to these by circumstance:</w:t>
            </w:r>
          </w:p>
          <w:p w14:paraId="4BC49016" w14:textId="77777777" w:rsidR="006F203F" w:rsidRDefault="006F203F" w:rsidP="006F203F">
            <w:pPr>
              <w:pStyle w:val="ListParagraph"/>
              <w:numPr>
                <w:ilvl w:val="0"/>
                <w:numId w:val="23"/>
              </w:numPr>
              <w:ind w:left="398"/>
              <w:rPr>
                <w:rFonts w:ascii="Public Sans Light" w:hAnsi="Public Sans Light"/>
                <w:sz w:val="18"/>
                <w:szCs w:val="18"/>
              </w:rPr>
            </w:pPr>
            <w:r>
              <w:rPr>
                <w:rFonts w:ascii="Public Sans Light" w:hAnsi="Public Sans Light"/>
                <w:sz w:val="18"/>
                <w:szCs w:val="18"/>
              </w:rPr>
              <w:t>safety briefing for employees and students prior to the work commencing and at the start of each business period the work continues over.</w:t>
            </w:r>
          </w:p>
          <w:p w14:paraId="4ED86CFD" w14:textId="77777777" w:rsidR="006F203F" w:rsidRDefault="006F203F" w:rsidP="006F203F">
            <w:pPr>
              <w:pStyle w:val="ListParagraph"/>
              <w:numPr>
                <w:ilvl w:val="0"/>
                <w:numId w:val="23"/>
              </w:numPr>
              <w:ind w:left="398"/>
              <w:rPr>
                <w:rFonts w:ascii="Public Sans Light" w:hAnsi="Public Sans Light"/>
                <w:sz w:val="18"/>
                <w:szCs w:val="18"/>
              </w:rPr>
            </w:pPr>
            <w:r>
              <w:rPr>
                <w:rFonts w:ascii="Public Sans Light" w:hAnsi="Public Sans Light"/>
                <w:sz w:val="18"/>
                <w:szCs w:val="18"/>
              </w:rPr>
              <w:t>isolate the employees and students from exposure to the work or hazards.</w:t>
            </w:r>
          </w:p>
          <w:p w14:paraId="5FDA0D4F" w14:textId="77777777" w:rsidR="006F203F" w:rsidRDefault="006F203F" w:rsidP="006F203F">
            <w:pPr>
              <w:pStyle w:val="ListParagraph"/>
              <w:numPr>
                <w:ilvl w:val="0"/>
                <w:numId w:val="23"/>
              </w:numPr>
              <w:ind w:left="398"/>
              <w:rPr>
                <w:rFonts w:ascii="Public Sans Light" w:hAnsi="Public Sans Light"/>
                <w:sz w:val="18"/>
                <w:szCs w:val="18"/>
              </w:rPr>
            </w:pPr>
            <w:r>
              <w:rPr>
                <w:rFonts w:ascii="Public Sans Light" w:hAnsi="Public Sans Light"/>
                <w:sz w:val="18"/>
                <w:szCs w:val="18"/>
              </w:rPr>
              <w:t>request updates from the contractor on work completion and status of any potential risks.</w:t>
            </w:r>
          </w:p>
          <w:p w14:paraId="4B3D8303" w14:textId="77777777" w:rsidR="006F203F" w:rsidRDefault="006F203F" w:rsidP="006F203F">
            <w:pPr>
              <w:pStyle w:val="ListParagraph"/>
              <w:numPr>
                <w:ilvl w:val="0"/>
                <w:numId w:val="23"/>
              </w:numPr>
              <w:ind w:left="398"/>
              <w:rPr>
                <w:rFonts w:ascii="Public Sans Light" w:hAnsi="Public Sans Light"/>
                <w:sz w:val="18"/>
                <w:szCs w:val="18"/>
              </w:rPr>
            </w:pPr>
            <w:r>
              <w:rPr>
                <w:rFonts w:ascii="Public Sans Light" w:hAnsi="Public Sans Light"/>
                <w:sz w:val="18"/>
                <w:szCs w:val="18"/>
              </w:rPr>
              <w:t>plan and implement a response to any WHS issue or risk event.</w:t>
            </w:r>
          </w:p>
          <w:p w14:paraId="11D7F8D6" w14:textId="466214E5" w:rsidR="006F203F" w:rsidRDefault="006F203F" w:rsidP="006F203F">
            <w:pPr>
              <w:pStyle w:val="ListParagraph"/>
              <w:numPr>
                <w:ilvl w:val="0"/>
                <w:numId w:val="23"/>
              </w:numPr>
              <w:spacing w:after="160" w:line="278" w:lineRule="auto"/>
              <w:ind w:left="398"/>
              <w:rPr>
                <w:rFonts w:ascii="Public Sans Light" w:hAnsi="Public Sans Light"/>
                <w:sz w:val="18"/>
                <w:szCs w:val="18"/>
              </w:rPr>
            </w:pPr>
            <w:r>
              <w:rPr>
                <w:rFonts w:ascii="Public Sans Light" w:hAnsi="Public Sans Light"/>
                <w:sz w:val="18"/>
                <w:szCs w:val="18"/>
              </w:rPr>
              <w:t>obtain conf</w:t>
            </w:r>
            <w:r w:rsidR="00431ED9">
              <w:rPr>
                <w:rFonts w:ascii="Public Sans Light" w:hAnsi="Public Sans Light"/>
                <w:sz w:val="18"/>
                <w:szCs w:val="18"/>
              </w:rPr>
              <w:t>i</w:t>
            </w:r>
            <w:r>
              <w:rPr>
                <w:rFonts w:ascii="Public Sans Light" w:hAnsi="Public Sans Light"/>
                <w:sz w:val="18"/>
                <w:szCs w:val="18"/>
              </w:rPr>
              <w:t xml:space="preserve">rmation from the contractor the work is completed without any risk to health and safety. </w:t>
            </w:r>
          </w:p>
          <w:p w14:paraId="2571EF0E" w14:textId="2CDD39C1" w:rsidR="006F203F" w:rsidRDefault="006F203F" w:rsidP="006F203F">
            <w:pPr>
              <w:pStyle w:val="ListParagraph"/>
              <w:numPr>
                <w:ilvl w:val="0"/>
                <w:numId w:val="23"/>
              </w:numPr>
              <w:spacing w:after="160" w:line="278" w:lineRule="auto"/>
              <w:ind w:left="398"/>
              <w:rPr>
                <w:rFonts w:ascii="Public Sans Light" w:hAnsi="Public Sans Light"/>
                <w:sz w:val="18"/>
                <w:szCs w:val="18"/>
              </w:rPr>
            </w:pPr>
            <w:r>
              <w:rPr>
                <w:rFonts w:ascii="Public Sans Light" w:hAnsi="Public Sans Light"/>
                <w:sz w:val="18"/>
                <w:szCs w:val="18"/>
              </w:rPr>
              <w:t>operate an electrical appliance to test the electrical circuit using cautionary techniques, ie, plug in appliance, then turn on the electrical point switch, then touch the appliance with the back of hand</w:t>
            </w:r>
            <w:r w:rsidR="00431ED9">
              <w:rPr>
                <w:rFonts w:ascii="Public Sans Light" w:hAnsi="Public Sans Light"/>
                <w:sz w:val="18"/>
                <w:szCs w:val="18"/>
              </w:rPr>
              <w:t xml:space="preserve"> (turn off the appliance if there is any concern or potential electrical shock)</w:t>
            </w:r>
            <w:r>
              <w:rPr>
                <w:rFonts w:ascii="Public Sans Light" w:hAnsi="Public Sans Light"/>
                <w:sz w:val="18"/>
                <w:szCs w:val="18"/>
              </w:rPr>
              <w:t xml:space="preserve">, then turn on the appliance to check its operation. </w:t>
            </w:r>
          </w:p>
          <w:p w14:paraId="1EECA03D" w14:textId="77777777" w:rsidR="006F203F" w:rsidRDefault="006F203F" w:rsidP="006F203F">
            <w:pPr>
              <w:pStyle w:val="ListParagraph"/>
              <w:numPr>
                <w:ilvl w:val="0"/>
                <w:numId w:val="23"/>
              </w:numPr>
              <w:spacing w:after="160" w:line="278" w:lineRule="auto"/>
              <w:ind w:left="398"/>
              <w:rPr>
                <w:rFonts w:ascii="Public Sans Light" w:hAnsi="Public Sans Light"/>
                <w:sz w:val="18"/>
                <w:szCs w:val="18"/>
              </w:rPr>
            </w:pPr>
            <w:r>
              <w:rPr>
                <w:rFonts w:ascii="Public Sans Light" w:hAnsi="Public Sans Light"/>
                <w:sz w:val="18"/>
                <w:szCs w:val="18"/>
              </w:rPr>
              <w:t>arrange an independent test of the electrical circuits if deemed necessary, prior to reuse.</w:t>
            </w:r>
          </w:p>
          <w:p w14:paraId="76CC07D1" w14:textId="77777777" w:rsidR="006F203F" w:rsidRPr="007A0D80" w:rsidRDefault="006F203F" w:rsidP="00036DA7">
            <w:pPr>
              <w:pStyle w:val="ListParagraph"/>
              <w:ind w:left="398"/>
              <w:rPr>
                <w:rFonts w:ascii="Public Sans Light" w:hAnsi="Public Sans Light"/>
                <w:sz w:val="18"/>
                <w:szCs w:val="18"/>
              </w:rPr>
            </w:pPr>
          </w:p>
        </w:tc>
      </w:tr>
    </w:tbl>
    <w:p w14:paraId="2ED3AB64" w14:textId="77777777" w:rsidR="006F203F" w:rsidRPr="00A75FE0" w:rsidRDefault="006F203F" w:rsidP="006F203F">
      <w:pPr>
        <w:rPr>
          <w:rFonts w:ascii="Public Sans" w:hAnsi="Public Sans"/>
          <w:sz w:val="20"/>
          <w:szCs w:val="20"/>
        </w:rPr>
      </w:pPr>
    </w:p>
    <w:p w14:paraId="5357BFE7" w14:textId="77777777" w:rsidR="00717020" w:rsidRPr="00A75FE0" w:rsidRDefault="00717020" w:rsidP="00381D9C">
      <w:pPr>
        <w:rPr>
          <w:rFonts w:ascii="Public Sans" w:hAnsi="Public Sans"/>
          <w:sz w:val="20"/>
          <w:szCs w:val="20"/>
        </w:rPr>
      </w:pPr>
    </w:p>
    <w:sectPr w:rsidR="00717020" w:rsidRPr="00A75FE0" w:rsidSect="00CB578A">
      <w:pgSz w:w="16838" w:h="11906" w:orient="landscape" w:code="9"/>
      <w:pgMar w:top="1134" w:right="1134" w:bottom="851"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AE9094" w14:textId="77777777" w:rsidR="006E4E95" w:rsidRDefault="006E4E95" w:rsidP="00FE7D18">
      <w:pPr>
        <w:spacing w:after="0" w:line="240" w:lineRule="auto"/>
      </w:pPr>
      <w:r>
        <w:separator/>
      </w:r>
    </w:p>
  </w:endnote>
  <w:endnote w:type="continuationSeparator" w:id="0">
    <w:p w14:paraId="4068CE69" w14:textId="77777777" w:rsidR="006E4E95" w:rsidRDefault="006E4E95" w:rsidP="00FE7D1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ublic Sans Light">
    <w:panose1 w:val="00000000000000000000"/>
    <w:charset w:val="00"/>
    <w:family w:val="auto"/>
    <w:pitch w:val="variable"/>
    <w:sig w:usb0="A00000FF" w:usb1="4000205B" w:usb2="00000000" w:usb3="00000000" w:csb0="00000193"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Public Sans">
    <w:altName w:val="Calibri"/>
    <w:panose1 w:val="00000000000000000000"/>
    <w:charset w:val="00"/>
    <w:family w:val="auto"/>
    <w:pitch w:val="variable"/>
    <w:sig w:usb0="A00000FF" w:usb1="4000205B" w:usb2="00000000" w:usb3="00000000" w:csb0="000001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18"/>
        <w:szCs w:val="18"/>
      </w:rPr>
      <w:id w:val="-1961100578"/>
      <w:docPartObj>
        <w:docPartGallery w:val="Page Numbers (Bottom of Page)"/>
        <w:docPartUnique/>
      </w:docPartObj>
    </w:sdtPr>
    <w:sdtEndPr/>
    <w:sdtContent>
      <w:p w14:paraId="2F56E4B7" w14:textId="2E51A537" w:rsidR="00397288" w:rsidRPr="00D15AAE" w:rsidRDefault="00C9555F" w:rsidP="00397288">
        <w:pPr>
          <w:pStyle w:val="Footer"/>
          <w:rPr>
            <w:sz w:val="18"/>
            <w:szCs w:val="18"/>
            <w:lang w:val="en-US"/>
          </w:rPr>
        </w:pPr>
        <w:r>
          <w:rPr>
            <w:sz w:val="18"/>
            <w:szCs w:val="18"/>
            <w:lang w:val="en-US"/>
          </w:rPr>
          <w:t xml:space="preserve">Appendix </w:t>
        </w:r>
        <w:r w:rsidR="00032EF7">
          <w:rPr>
            <w:sz w:val="18"/>
            <w:szCs w:val="18"/>
            <w:lang w:val="en-US"/>
          </w:rPr>
          <w:t>6</w:t>
        </w:r>
        <w:r>
          <w:rPr>
            <w:sz w:val="18"/>
            <w:szCs w:val="18"/>
            <w:lang w:val="en-US"/>
          </w:rPr>
          <w:t xml:space="preserve"> – </w:t>
        </w:r>
        <w:r w:rsidR="00680677">
          <w:rPr>
            <w:sz w:val="18"/>
            <w:szCs w:val="18"/>
            <w:lang w:val="en-US"/>
          </w:rPr>
          <w:t>Eng</w:t>
        </w:r>
        <w:r>
          <w:rPr>
            <w:sz w:val="18"/>
            <w:szCs w:val="18"/>
            <w:lang w:val="en-US"/>
          </w:rPr>
          <w:t>aging contractors</w:t>
        </w:r>
        <w:r w:rsidR="00397288" w:rsidRPr="00D15AAE">
          <w:rPr>
            <w:sz w:val="18"/>
            <w:szCs w:val="18"/>
            <w:lang w:val="en-US"/>
          </w:rPr>
          <w:t xml:space="preserve"> </w:t>
        </w:r>
        <w:r w:rsidR="00941A3F">
          <w:rPr>
            <w:sz w:val="18"/>
            <w:szCs w:val="18"/>
            <w:lang w:val="en-US"/>
          </w:rPr>
          <w:t>outside of Australia</w:t>
        </w:r>
      </w:p>
      <w:p w14:paraId="3391191F" w14:textId="605B9E27" w:rsidR="00397288" w:rsidRPr="00D15AAE" w:rsidRDefault="00397288" w:rsidP="00397288">
        <w:pPr>
          <w:pStyle w:val="Footer"/>
          <w:rPr>
            <w:sz w:val="18"/>
            <w:szCs w:val="18"/>
            <w:lang w:val="en-US"/>
          </w:rPr>
        </w:pPr>
        <w:r>
          <w:rPr>
            <w:sz w:val="18"/>
            <w:szCs w:val="18"/>
            <w:lang w:val="en-US"/>
          </w:rPr>
          <w:t xml:space="preserve">Approved by: </w:t>
        </w:r>
        <w:r w:rsidR="00105376">
          <w:rPr>
            <w:sz w:val="18"/>
            <w:szCs w:val="18"/>
            <w:lang w:val="en-US"/>
          </w:rPr>
          <w:t>DCPO, S&amp;W</w:t>
        </w:r>
        <w:r w:rsidRPr="00D15AAE">
          <w:rPr>
            <w:sz w:val="18"/>
            <w:szCs w:val="18"/>
            <w:lang w:val="en-US"/>
          </w:rPr>
          <w:tab/>
        </w:r>
        <w:r w:rsidRPr="00D15AAE">
          <w:rPr>
            <w:sz w:val="18"/>
            <w:szCs w:val="18"/>
            <w:lang w:val="en-US"/>
          </w:rPr>
          <w:tab/>
          <w:t xml:space="preserve">Version: 1.0 </w:t>
        </w:r>
      </w:p>
      <w:p w14:paraId="607D8F87" w14:textId="4DCD01EE" w:rsidR="00397288" w:rsidRPr="00D15AAE" w:rsidRDefault="00C9555F" w:rsidP="00397288">
        <w:pPr>
          <w:pStyle w:val="Footer"/>
          <w:rPr>
            <w:sz w:val="18"/>
            <w:szCs w:val="18"/>
          </w:rPr>
        </w:pPr>
        <w:r>
          <w:rPr>
            <w:sz w:val="18"/>
            <w:szCs w:val="18"/>
            <w:lang w:val="en-US"/>
          </w:rPr>
          <w:t xml:space="preserve">Release Date: </w:t>
        </w:r>
        <w:r w:rsidR="00105376">
          <w:rPr>
            <w:sz w:val="18"/>
            <w:szCs w:val="18"/>
            <w:lang w:val="en-US"/>
          </w:rPr>
          <w:t>1 November 2025</w:t>
        </w:r>
        <w:r w:rsidR="00397288">
          <w:rPr>
            <w:sz w:val="18"/>
            <w:szCs w:val="18"/>
            <w:lang w:val="en-US"/>
          </w:rPr>
          <w:t xml:space="preserve">                               </w:t>
        </w:r>
        <w:r w:rsidR="00397288" w:rsidRPr="00D15AAE">
          <w:rPr>
            <w:sz w:val="18"/>
            <w:szCs w:val="18"/>
            <w:lang w:val="en-US"/>
          </w:rPr>
          <w:t>Review D</w:t>
        </w:r>
        <w:r>
          <w:rPr>
            <w:sz w:val="18"/>
            <w:szCs w:val="18"/>
            <w:lang w:val="en-US"/>
          </w:rPr>
          <w:t xml:space="preserve">ate: </w:t>
        </w:r>
        <w:r w:rsidR="00105376">
          <w:rPr>
            <w:sz w:val="18"/>
            <w:szCs w:val="18"/>
            <w:lang w:val="en-US"/>
          </w:rPr>
          <w:t>1 November 2028</w:t>
        </w:r>
        <w:r w:rsidR="00397288">
          <w:rPr>
            <w:sz w:val="18"/>
            <w:szCs w:val="18"/>
            <w:lang w:val="en-US"/>
          </w:rPr>
          <w:t xml:space="preserve"> </w:t>
        </w:r>
        <w:r w:rsidR="00397288">
          <w:rPr>
            <w:sz w:val="18"/>
            <w:szCs w:val="18"/>
            <w:lang w:val="en-US"/>
          </w:rPr>
          <w:tab/>
        </w:r>
        <w:r w:rsidR="00397288" w:rsidRPr="00D15AAE">
          <w:rPr>
            <w:sz w:val="18"/>
            <w:szCs w:val="18"/>
            <w:lang w:val="en-US"/>
          </w:rPr>
          <w:t xml:space="preserve"> </w:t>
        </w:r>
        <w:r w:rsidR="00397288" w:rsidRPr="00D15AAE">
          <w:rPr>
            <w:sz w:val="18"/>
            <w:szCs w:val="18"/>
          </w:rPr>
          <w:t xml:space="preserve">Page | </w:t>
        </w:r>
        <w:r w:rsidR="00397288" w:rsidRPr="00D15AAE">
          <w:rPr>
            <w:sz w:val="18"/>
            <w:szCs w:val="18"/>
          </w:rPr>
          <w:fldChar w:fldCharType="begin"/>
        </w:r>
        <w:r w:rsidR="00397288" w:rsidRPr="00D15AAE">
          <w:rPr>
            <w:sz w:val="18"/>
            <w:szCs w:val="18"/>
          </w:rPr>
          <w:instrText xml:space="preserve"> PAGE   \* MERGEFORMAT </w:instrText>
        </w:r>
        <w:r w:rsidR="00397288" w:rsidRPr="00D15AAE">
          <w:rPr>
            <w:sz w:val="18"/>
            <w:szCs w:val="18"/>
          </w:rPr>
          <w:fldChar w:fldCharType="separate"/>
        </w:r>
        <w:r>
          <w:rPr>
            <w:noProof/>
            <w:sz w:val="18"/>
            <w:szCs w:val="18"/>
          </w:rPr>
          <w:t>1</w:t>
        </w:r>
        <w:r w:rsidR="00397288" w:rsidRPr="00D15AAE">
          <w:rPr>
            <w:noProof/>
            <w:sz w:val="18"/>
            <w:szCs w:val="18"/>
          </w:rPr>
          <w:fldChar w:fldCharType="end"/>
        </w:r>
        <w:r w:rsidR="00397288" w:rsidRPr="00D15AAE">
          <w:rPr>
            <w:sz w:val="18"/>
            <w:szCs w:val="18"/>
          </w:rPr>
          <w:t xml:space="preserve"> </w:t>
        </w:r>
      </w:p>
      <w:p w14:paraId="4BF82301" w14:textId="77777777" w:rsidR="00397288" w:rsidRPr="00D15AAE" w:rsidRDefault="00397288" w:rsidP="00397288">
        <w:pPr>
          <w:pStyle w:val="Footer"/>
          <w:rPr>
            <w:sz w:val="18"/>
            <w:szCs w:val="18"/>
            <w:lang w:val="en-US"/>
          </w:rPr>
        </w:pPr>
        <w:r w:rsidRPr="00D15AAE">
          <w:rPr>
            <w:sz w:val="18"/>
            <w:szCs w:val="18"/>
          </w:rPr>
          <w:t>This process is uncontrolled after printing</w:t>
        </w:r>
      </w:p>
    </w:sdtContent>
  </w:sdt>
  <w:p w14:paraId="31E48E21" w14:textId="77777777" w:rsidR="00397288" w:rsidRDefault="00397288" w:rsidP="0039728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554870" w14:textId="77777777" w:rsidR="006E4E95" w:rsidRDefault="006E4E95" w:rsidP="00FE7D18">
      <w:pPr>
        <w:spacing w:after="0" w:line="240" w:lineRule="auto"/>
      </w:pPr>
      <w:r>
        <w:separator/>
      </w:r>
    </w:p>
  </w:footnote>
  <w:footnote w:type="continuationSeparator" w:id="0">
    <w:p w14:paraId="1983C6F6" w14:textId="77777777" w:rsidR="006E4E95" w:rsidRDefault="006E4E95" w:rsidP="00FE7D1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A6F0CA" w14:textId="093741EB" w:rsidR="003A6139" w:rsidRPr="00105376" w:rsidRDefault="00397288" w:rsidP="005E6FCC">
    <w:pPr>
      <w:pStyle w:val="Header"/>
      <w:jc w:val="center"/>
      <w:rPr>
        <w:rFonts w:ascii="Public Sans" w:hAnsi="Public Sans"/>
        <w:b/>
        <w:sz w:val="28"/>
        <w:szCs w:val="28"/>
      </w:rPr>
    </w:pPr>
    <w:r w:rsidRPr="00F9784A">
      <w:rPr>
        <w:rFonts w:ascii="Public Sans" w:hAnsi="Public Sans"/>
        <w:noProof/>
        <w:sz w:val="36"/>
        <w:szCs w:val="36"/>
        <w:lang w:eastAsia="en-AU"/>
      </w:rPr>
      <w:drawing>
        <wp:anchor distT="0" distB="0" distL="114300" distR="114300" simplePos="0" relativeHeight="251723264" behindDoc="1" locked="0" layoutInCell="1" allowOverlap="1" wp14:anchorId="5970C835" wp14:editId="02467756">
          <wp:simplePos x="0" y="0"/>
          <wp:positionH relativeFrom="margin">
            <wp:align>left</wp:align>
          </wp:positionH>
          <wp:positionV relativeFrom="paragraph">
            <wp:posOffset>-124460</wp:posOffset>
          </wp:positionV>
          <wp:extent cx="1409700" cy="564998"/>
          <wp:effectExtent l="0" t="0" r="0" b="6985"/>
          <wp:wrapNone/>
          <wp:docPr id="1" name="Picture 1" descr="11086 E Report Logo cl#DF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11086 E Report Logo cl#DF92"/>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409700" cy="564998"/>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F9784A">
      <w:rPr>
        <w:rFonts w:ascii="Public Sans" w:hAnsi="Public Sans"/>
        <w:b/>
        <w:sz w:val="36"/>
        <w:szCs w:val="36"/>
      </w:rPr>
      <w:t xml:space="preserve">                 </w:t>
    </w:r>
    <w:r w:rsidR="00105376">
      <w:rPr>
        <w:rFonts w:ascii="Public Sans" w:hAnsi="Public Sans"/>
        <w:b/>
        <w:sz w:val="36"/>
        <w:szCs w:val="36"/>
      </w:rPr>
      <w:t xml:space="preserve">        </w:t>
    </w:r>
    <w:r w:rsidR="00105376" w:rsidRPr="00105376">
      <w:rPr>
        <w:rFonts w:ascii="Public Sans" w:hAnsi="Public Sans"/>
        <w:b/>
        <w:sz w:val="28"/>
        <w:szCs w:val="28"/>
      </w:rPr>
      <w:t>Appendix 6</w:t>
    </w:r>
    <w:r w:rsidR="00105376">
      <w:rPr>
        <w:rFonts w:ascii="Public Sans" w:hAnsi="Public Sans"/>
        <w:b/>
        <w:sz w:val="36"/>
        <w:szCs w:val="36"/>
      </w:rPr>
      <w:t xml:space="preserve"> – </w:t>
    </w:r>
    <w:r w:rsidR="00680677" w:rsidRPr="00105376">
      <w:rPr>
        <w:rFonts w:ascii="Public Sans" w:hAnsi="Public Sans"/>
        <w:b/>
        <w:sz w:val="28"/>
        <w:szCs w:val="28"/>
      </w:rPr>
      <w:t>Eng</w:t>
    </w:r>
    <w:r w:rsidR="00C9555F" w:rsidRPr="00105376">
      <w:rPr>
        <w:rFonts w:ascii="Public Sans" w:hAnsi="Public Sans"/>
        <w:b/>
        <w:sz w:val="28"/>
        <w:szCs w:val="28"/>
      </w:rPr>
      <w:t>aging contractors</w:t>
    </w:r>
    <w:r w:rsidR="005A42EF" w:rsidRPr="00105376">
      <w:rPr>
        <w:rFonts w:ascii="Public Sans" w:hAnsi="Public Sans"/>
        <w:b/>
        <w:sz w:val="28"/>
        <w:szCs w:val="28"/>
      </w:rPr>
      <w:t xml:space="preserve"> </w:t>
    </w:r>
    <w:r w:rsidR="005E6FCC" w:rsidRPr="00105376">
      <w:rPr>
        <w:rFonts w:ascii="Public Sans" w:hAnsi="Public Sans"/>
        <w:b/>
        <w:sz w:val="28"/>
        <w:szCs w:val="28"/>
      </w:rPr>
      <w:t xml:space="preserve">outside of </w:t>
    </w:r>
    <w:r w:rsidR="005A42EF" w:rsidRPr="00105376">
      <w:rPr>
        <w:rFonts w:ascii="Public Sans" w:hAnsi="Public Sans"/>
        <w:b/>
        <w:sz w:val="28"/>
        <w:szCs w:val="28"/>
      </w:rPr>
      <w:t>Australia</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43.45pt;height:49.6pt" o:bullet="t">
        <v:imagedata r:id="rId1" o:title="ANU_Crest_Inversed_Gold"/>
      </v:shape>
    </w:pict>
  </w:numPicBullet>
  <w:abstractNum w:abstractNumId="0" w15:restartNumberingAfterBreak="0">
    <w:nsid w:val="09EA0541"/>
    <w:multiLevelType w:val="hybridMultilevel"/>
    <w:tmpl w:val="8F2ACA5A"/>
    <w:lvl w:ilvl="0" w:tplc="AECAF128">
      <w:start w:val="1"/>
      <w:numFmt w:val="bullet"/>
      <w:lvlText w:val=""/>
      <w:lvlPicBulletId w:val="0"/>
      <w:lvlJc w:val="left"/>
      <w:pPr>
        <w:ind w:left="720" w:hanging="360"/>
      </w:pPr>
      <w:rPr>
        <w:rFonts w:ascii="Symbol" w:hAnsi="Symbol" w:hint="default"/>
        <w:color w:val="auto"/>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BC71204"/>
    <w:multiLevelType w:val="hybridMultilevel"/>
    <w:tmpl w:val="BF72F780"/>
    <w:lvl w:ilvl="0" w:tplc="FFFFFFFF">
      <w:start w:val="1"/>
      <w:numFmt w:val="bullet"/>
      <w:lvlText w:val=""/>
      <w:lvlPicBulletId w:val="0"/>
      <w:lvlJc w:val="left"/>
      <w:pPr>
        <w:ind w:left="720" w:hanging="360"/>
      </w:pPr>
      <w:rPr>
        <w:rFonts w:ascii="Symbol" w:hAnsi="Symbol" w:hint="default"/>
        <w:color w:val="auto"/>
      </w:rPr>
    </w:lvl>
    <w:lvl w:ilvl="1" w:tplc="AECAF128">
      <w:start w:val="1"/>
      <w:numFmt w:val="bullet"/>
      <w:lvlText w:val=""/>
      <w:lvlPicBulletId w:val="0"/>
      <w:lvlJc w:val="left"/>
      <w:pPr>
        <w:ind w:left="720" w:hanging="360"/>
      </w:pPr>
      <w:rPr>
        <w:rFonts w:ascii="Symbol" w:hAnsi="Symbol" w:hint="default"/>
        <w:color w:val="auto"/>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11FA50CE"/>
    <w:multiLevelType w:val="hybridMultilevel"/>
    <w:tmpl w:val="68BC5338"/>
    <w:lvl w:ilvl="0" w:tplc="46F81800">
      <w:numFmt w:val="bullet"/>
      <w:lvlText w:val="-"/>
      <w:lvlJc w:val="left"/>
      <w:pPr>
        <w:ind w:left="720" w:hanging="360"/>
      </w:pPr>
      <w:rPr>
        <w:rFonts w:ascii="Public Sans Light" w:eastAsiaTheme="minorHAnsi" w:hAnsi="Public Sans Light"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1B8D23FC"/>
    <w:multiLevelType w:val="hybridMultilevel"/>
    <w:tmpl w:val="84BEF5BE"/>
    <w:lvl w:ilvl="0" w:tplc="AECAF128">
      <w:start w:val="1"/>
      <w:numFmt w:val="bullet"/>
      <w:lvlText w:val=""/>
      <w:lvlPicBulletId w:val="0"/>
      <w:lvlJc w:val="left"/>
      <w:pPr>
        <w:ind w:left="720" w:hanging="360"/>
      </w:pPr>
      <w:rPr>
        <w:rFonts w:ascii="Symbol" w:hAnsi="Symbol" w:hint="default"/>
        <w:color w:val="auto"/>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1E4B6509"/>
    <w:multiLevelType w:val="hybridMultilevel"/>
    <w:tmpl w:val="2A32256C"/>
    <w:lvl w:ilvl="0" w:tplc="FFFFFFFF">
      <w:start w:val="1"/>
      <w:numFmt w:val="bullet"/>
      <w:lvlText w:val=""/>
      <w:lvlPicBulletId w:val="0"/>
      <w:lvlJc w:val="left"/>
      <w:pPr>
        <w:ind w:left="720" w:hanging="360"/>
      </w:pPr>
      <w:rPr>
        <w:rFonts w:ascii="Symbol" w:hAnsi="Symbol" w:hint="default"/>
        <w:color w:val="auto"/>
      </w:rPr>
    </w:lvl>
    <w:lvl w:ilvl="1" w:tplc="AECAF128">
      <w:start w:val="1"/>
      <w:numFmt w:val="bullet"/>
      <w:lvlText w:val=""/>
      <w:lvlPicBulletId w:val="0"/>
      <w:lvlJc w:val="left"/>
      <w:pPr>
        <w:ind w:left="720" w:hanging="360"/>
      </w:pPr>
      <w:rPr>
        <w:rFonts w:ascii="Symbol" w:hAnsi="Symbol" w:hint="default"/>
        <w:color w:val="auto"/>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248E0215"/>
    <w:multiLevelType w:val="hybridMultilevel"/>
    <w:tmpl w:val="5BE27AAA"/>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15:restartNumberingAfterBreak="0">
    <w:nsid w:val="2BDC4B10"/>
    <w:multiLevelType w:val="multilevel"/>
    <w:tmpl w:val="0C09001D"/>
    <w:styleLink w:val="1ai1"/>
    <w:lvl w:ilvl="0">
      <w:start w:val="1"/>
      <w:numFmt w:val="decimal"/>
      <w:lvlText w:val="%1)"/>
      <w:lvlJc w:val="left"/>
      <w:pPr>
        <w:ind w:left="360" w:hanging="360"/>
      </w:pPr>
      <w:rPr>
        <w:rFonts w:asciiTheme="minorHAnsi" w:hAnsiTheme="minorHAnsi" w:cstheme="minorHAnsi"/>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15:restartNumberingAfterBreak="0">
    <w:nsid w:val="2BE05BB5"/>
    <w:multiLevelType w:val="hybridMultilevel"/>
    <w:tmpl w:val="D09460A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2D2F2282"/>
    <w:multiLevelType w:val="hybridMultilevel"/>
    <w:tmpl w:val="018CA02C"/>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15:restartNumberingAfterBreak="0">
    <w:nsid w:val="2E6B0120"/>
    <w:multiLevelType w:val="hybridMultilevel"/>
    <w:tmpl w:val="2000E754"/>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15:restartNumberingAfterBreak="0">
    <w:nsid w:val="34BA07F3"/>
    <w:multiLevelType w:val="hybridMultilevel"/>
    <w:tmpl w:val="620CC1C4"/>
    <w:lvl w:ilvl="0" w:tplc="AECAF128">
      <w:start w:val="1"/>
      <w:numFmt w:val="bullet"/>
      <w:lvlText w:val=""/>
      <w:lvlPicBulletId w:val="0"/>
      <w:lvlJc w:val="left"/>
      <w:pPr>
        <w:ind w:left="720" w:hanging="360"/>
      </w:pPr>
      <w:rPr>
        <w:rFonts w:ascii="Symbol" w:hAnsi="Symbol" w:hint="default"/>
        <w:color w:val="auto"/>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41906121"/>
    <w:multiLevelType w:val="multilevel"/>
    <w:tmpl w:val="0C09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428B216D"/>
    <w:multiLevelType w:val="hybridMultilevel"/>
    <w:tmpl w:val="20E2C93E"/>
    <w:lvl w:ilvl="0" w:tplc="AECAF128">
      <w:start w:val="1"/>
      <w:numFmt w:val="bullet"/>
      <w:lvlText w:val=""/>
      <w:lvlPicBulletId w:val="0"/>
      <w:lvlJc w:val="left"/>
      <w:pPr>
        <w:ind w:left="1446" w:hanging="360"/>
      </w:pPr>
      <w:rPr>
        <w:rFonts w:ascii="Symbol" w:hAnsi="Symbol" w:hint="default"/>
        <w:color w:val="auto"/>
      </w:rPr>
    </w:lvl>
    <w:lvl w:ilvl="1" w:tplc="0C090003" w:tentative="1">
      <w:start w:val="1"/>
      <w:numFmt w:val="bullet"/>
      <w:lvlText w:val="o"/>
      <w:lvlJc w:val="left"/>
      <w:pPr>
        <w:ind w:left="2166" w:hanging="360"/>
      </w:pPr>
      <w:rPr>
        <w:rFonts w:ascii="Courier New" w:hAnsi="Courier New" w:cs="Courier New" w:hint="default"/>
      </w:rPr>
    </w:lvl>
    <w:lvl w:ilvl="2" w:tplc="0C090005" w:tentative="1">
      <w:start w:val="1"/>
      <w:numFmt w:val="bullet"/>
      <w:lvlText w:val=""/>
      <w:lvlJc w:val="left"/>
      <w:pPr>
        <w:ind w:left="2886" w:hanging="360"/>
      </w:pPr>
      <w:rPr>
        <w:rFonts w:ascii="Wingdings" w:hAnsi="Wingdings" w:hint="default"/>
      </w:rPr>
    </w:lvl>
    <w:lvl w:ilvl="3" w:tplc="0C090001" w:tentative="1">
      <w:start w:val="1"/>
      <w:numFmt w:val="bullet"/>
      <w:lvlText w:val=""/>
      <w:lvlJc w:val="left"/>
      <w:pPr>
        <w:ind w:left="3606" w:hanging="360"/>
      </w:pPr>
      <w:rPr>
        <w:rFonts w:ascii="Symbol" w:hAnsi="Symbol" w:hint="default"/>
      </w:rPr>
    </w:lvl>
    <w:lvl w:ilvl="4" w:tplc="0C090003" w:tentative="1">
      <w:start w:val="1"/>
      <w:numFmt w:val="bullet"/>
      <w:lvlText w:val="o"/>
      <w:lvlJc w:val="left"/>
      <w:pPr>
        <w:ind w:left="4326" w:hanging="360"/>
      </w:pPr>
      <w:rPr>
        <w:rFonts w:ascii="Courier New" w:hAnsi="Courier New" w:cs="Courier New" w:hint="default"/>
      </w:rPr>
    </w:lvl>
    <w:lvl w:ilvl="5" w:tplc="0C090005" w:tentative="1">
      <w:start w:val="1"/>
      <w:numFmt w:val="bullet"/>
      <w:lvlText w:val=""/>
      <w:lvlJc w:val="left"/>
      <w:pPr>
        <w:ind w:left="5046" w:hanging="360"/>
      </w:pPr>
      <w:rPr>
        <w:rFonts w:ascii="Wingdings" w:hAnsi="Wingdings" w:hint="default"/>
      </w:rPr>
    </w:lvl>
    <w:lvl w:ilvl="6" w:tplc="0C090001" w:tentative="1">
      <w:start w:val="1"/>
      <w:numFmt w:val="bullet"/>
      <w:lvlText w:val=""/>
      <w:lvlJc w:val="left"/>
      <w:pPr>
        <w:ind w:left="5766" w:hanging="360"/>
      </w:pPr>
      <w:rPr>
        <w:rFonts w:ascii="Symbol" w:hAnsi="Symbol" w:hint="default"/>
      </w:rPr>
    </w:lvl>
    <w:lvl w:ilvl="7" w:tplc="0C090003" w:tentative="1">
      <w:start w:val="1"/>
      <w:numFmt w:val="bullet"/>
      <w:lvlText w:val="o"/>
      <w:lvlJc w:val="left"/>
      <w:pPr>
        <w:ind w:left="6486" w:hanging="360"/>
      </w:pPr>
      <w:rPr>
        <w:rFonts w:ascii="Courier New" w:hAnsi="Courier New" w:cs="Courier New" w:hint="default"/>
      </w:rPr>
    </w:lvl>
    <w:lvl w:ilvl="8" w:tplc="0C090005" w:tentative="1">
      <w:start w:val="1"/>
      <w:numFmt w:val="bullet"/>
      <w:lvlText w:val=""/>
      <w:lvlJc w:val="left"/>
      <w:pPr>
        <w:ind w:left="7206" w:hanging="360"/>
      </w:pPr>
      <w:rPr>
        <w:rFonts w:ascii="Wingdings" w:hAnsi="Wingdings" w:hint="default"/>
      </w:rPr>
    </w:lvl>
  </w:abstractNum>
  <w:abstractNum w:abstractNumId="13" w15:restartNumberingAfterBreak="0">
    <w:nsid w:val="4F7B5807"/>
    <w:multiLevelType w:val="hybridMultilevel"/>
    <w:tmpl w:val="386045BA"/>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15:restartNumberingAfterBreak="0">
    <w:nsid w:val="526F25A8"/>
    <w:multiLevelType w:val="hybridMultilevel"/>
    <w:tmpl w:val="CFEE709A"/>
    <w:lvl w:ilvl="0" w:tplc="AECAF128">
      <w:start w:val="1"/>
      <w:numFmt w:val="bullet"/>
      <w:lvlText w:val=""/>
      <w:lvlPicBulletId w:val="0"/>
      <w:lvlJc w:val="left"/>
      <w:pPr>
        <w:ind w:left="720" w:hanging="360"/>
      </w:pPr>
      <w:rPr>
        <w:rFonts w:ascii="Symbol" w:hAnsi="Symbol" w:hint="default"/>
        <w:color w:val="auto"/>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54E10DC6"/>
    <w:multiLevelType w:val="hybridMultilevel"/>
    <w:tmpl w:val="8CB21606"/>
    <w:lvl w:ilvl="0" w:tplc="FFFFFFFF">
      <w:start w:val="1"/>
      <w:numFmt w:val="bullet"/>
      <w:lvlText w:val=""/>
      <w:lvlPicBulletId w:val="0"/>
      <w:lvlJc w:val="left"/>
      <w:pPr>
        <w:ind w:left="720" w:hanging="360"/>
      </w:pPr>
      <w:rPr>
        <w:rFonts w:ascii="Symbol" w:hAnsi="Symbol" w:hint="default"/>
        <w:color w:val="auto"/>
      </w:rPr>
    </w:lvl>
    <w:lvl w:ilvl="1" w:tplc="AECAF128">
      <w:start w:val="1"/>
      <w:numFmt w:val="bullet"/>
      <w:lvlText w:val=""/>
      <w:lvlPicBulletId w:val="0"/>
      <w:lvlJc w:val="left"/>
      <w:pPr>
        <w:ind w:left="720" w:hanging="360"/>
      </w:pPr>
      <w:rPr>
        <w:rFonts w:ascii="Symbol" w:hAnsi="Symbol" w:hint="default"/>
        <w:color w:val="auto"/>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6" w15:restartNumberingAfterBreak="0">
    <w:nsid w:val="55CA72A9"/>
    <w:multiLevelType w:val="hybridMultilevel"/>
    <w:tmpl w:val="2C504C10"/>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7" w15:restartNumberingAfterBreak="0">
    <w:nsid w:val="5664066E"/>
    <w:multiLevelType w:val="hybridMultilevel"/>
    <w:tmpl w:val="B0040748"/>
    <w:lvl w:ilvl="0" w:tplc="AECAF128">
      <w:start w:val="1"/>
      <w:numFmt w:val="bullet"/>
      <w:lvlText w:val=""/>
      <w:lvlPicBulletId w:val="0"/>
      <w:lvlJc w:val="left"/>
      <w:pPr>
        <w:ind w:left="765" w:hanging="360"/>
      </w:pPr>
      <w:rPr>
        <w:rFonts w:ascii="Symbol" w:hAnsi="Symbol" w:hint="default"/>
        <w:color w:val="auto"/>
      </w:rPr>
    </w:lvl>
    <w:lvl w:ilvl="1" w:tplc="0C090003" w:tentative="1">
      <w:start w:val="1"/>
      <w:numFmt w:val="bullet"/>
      <w:lvlText w:val="o"/>
      <w:lvlJc w:val="left"/>
      <w:pPr>
        <w:ind w:left="1485" w:hanging="360"/>
      </w:pPr>
      <w:rPr>
        <w:rFonts w:ascii="Courier New" w:hAnsi="Courier New" w:cs="Courier New" w:hint="default"/>
      </w:rPr>
    </w:lvl>
    <w:lvl w:ilvl="2" w:tplc="0C090005" w:tentative="1">
      <w:start w:val="1"/>
      <w:numFmt w:val="bullet"/>
      <w:lvlText w:val=""/>
      <w:lvlJc w:val="left"/>
      <w:pPr>
        <w:ind w:left="2205" w:hanging="360"/>
      </w:pPr>
      <w:rPr>
        <w:rFonts w:ascii="Wingdings" w:hAnsi="Wingdings" w:hint="default"/>
      </w:rPr>
    </w:lvl>
    <w:lvl w:ilvl="3" w:tplc="0C090001" w:tentative="1">
      <w:start w:val="1"/>
      <w:numFmt w:val="bullet"/>
      <w:lvlText w:val=""/>
      <w:lvlJc w:val="left"/>
      <w:pPr>
        <w:ind w:left="2925" w:hanging="360"/>
      </w:pPr>
      <w:rPr>
        <w:rFonts w:ascii="Symbol" w:hAnsi="Symbol" w:hint="default"/>
      </w:rPr>
    </w:lvl>
    <w:lvl w:ilvl="4" w:tplc="0C090003" w:tentative="1">
      <w:start w:val="1"/>
      <w:numFmt w:val="bullet"/>
      <w:lvlText w:val="o"/>
      <w:lvlJc w:val="left"/>
      <w:pPr>
        <w:ind w:left="3645" w:hanging="360"/>
      </w:pPr>
      <w:rPr>
        <w:rFonts w:ascii="Courier New" w:hAnsi="Courier New" w:cs="Courier New" w:hint="default"/>
      </w:rPr>
    </w:lvl>
    <w:lvl w:ilvl="5" w:tplc="0C090005" w:tentative="1">
      <w:start w:val="1"/>
      <w:numFmt w:val="bullet"/>
      <w:lvlText w:val=""/>
      <w:lvlJc w:val="left"/>
      <w:pPr>
        <w:ind w:left="4365" w:hanging="360"/>
      </w:pPr>
      <w:rPr>
        <w:rFonts w:ascii="Wingdings" w:hAnsi="Wingdings" w:hint="default"/>
      </w:rPr>
    </w:lvl>
    <w:lvl w:ilvl="6" w:tplc="0C090001" w:tentative="1">
      <w:start w:val="1"/>
      <w:numFmt w:val="bullet"/>
      <w:lvlText w:val=""/>
      <w:lvlJc w:val="left"/>
      <w:pPr>
        <w:ind w:left="5085" w:hanging="360"/>
      </w:pPr>
      <w:rPr>
        <w:rFonts w:ascii="Symbol" w:hAnsi="Symbol" w:hint="default"/>
      </w:rPr>
    </w:lvl>
    <w:lvl w:ilvl="7" w:tplc="0C090003" w:tentative="1">
      <w:start w:val="1"/>
      <w:numFmt w:val="bullet"/>
      <w:lvlText w:val="o"/>
      <w:lvlJc w:val="left"/>
      <w:pPr>
        <w:ind w:left="5805" w:hanging="360"/>
      </w:pPr>
      <w:rPr>
        <w:rFonts w:ascii="Courier New" w:hAnsi="Courier New" w:cs="Courier New" w:hint="default"/>
      </w:rPr>
    </w:lvl>
    <w:lvl w:ilvl="8" w:tplc="0C090005" w:tentative="1">
      <w:start w:val="1"/>
      <w:numFmt w:val="bullet"/>
      <w:lvlText w:val=""/>
      <w:lvlJc w:val="left"/>
      <w:pPr>
        <w:ind w:left="6525" w:hanging="360"/>
      </w:pPr>
      <w:rPr>
        <w:rFonts w:ascii="Wingdings" w:hAnsi="Wingdings" w:hint="default"/>
      </w:rPr>
    </w:lvl>
  </w:abstractNum>
  <w:abstractNum w:abstractNumId="18" w15:restartNumberingAfterBreak="0">
    <w:nsid w:val="6D41226F"/>
    <w:multiLevelType w:val="hybridMultilevel"/>
    <w:tmpl w:val="8FF2A68A"/>
    <w:lvl w:ilvl="0" w:tplc="AECAF128">
      <w:start w:val="1"/>
      <w:numFmt w:val="bullet"/>
      <w:lvlText w:val=""/>
      <w:lvlPicBulletId w:val="0"/>
      <w:lvlJc w:val="left"/>
      <w:pPr>
        <w:ind w:left="720" w:hanging="360"/>
      </w:pPr>
      <w:rPr>
        <w:rFonts w:ascii="Symbol" w:hAnsi="Symbol" w:hint="default"/>
        <w:color w:val="auto"/>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75047315"/>
    <w:multiLevelType w:val="hybridMultilevel"/>
    <w:tmpl w:val="57640910"/>
    <w:lvl w:ilvl="0" w:tplc="AECAF128">
      <w:start w:val="1"/>
      <w:numFmt w:val="bullet"/>
      <w:lvlText w:val=""/>
      <w:lvlPicBulletId w:val="0"/>
      <w:lvlJc w:val="left"/>
      <w:pPr>
        <w:ind w:left="765" w:hanging="360"/>
      </w:pPr>
      <w:rPr>
        <w:rFonts w:ascii="Symbol" w:hAnsi="Symbol" w:hint="default"/>
        <w:color w:val="auto"/>
      </w:rPr>
    </w:lvl>
    <w:lvl w:ilvl="1" w:tplc="0C090003" w:tentative="1">
      <w:start w:val="1"/>
      <w:numFmt w:val="bullet"/>
      <w:lvlText w:val="o"/>
      <w:lvlJc w:val="left"/>
      <w:pPr>
        <w:ind w:left="1485" w:hanging="360"/>
      </w:pPr>
      <w:rPr>
        <w:rFonts w:ascii="Courier New" w:hAnsi="Courier New" w:cs="Courier New" w:hint="default"/>
      </w:rPr>
    </w:lvl>
    <w:lvl w:ilvl="2" w:tplc="0C090005" w:tentative="1">
      <w:start w:val="1"/>
      <w:numFmt w:val="bullet"/>
      <w:lvlText w:val=""/>
      <w:lvlJc w:val="left"/>
      <w:pPr>
        <w:ind w:left="2205" w:hanging="360"/>
      </w:pPr>
      <w:rPr>
        <w:rFonts w:ascii="Wingdings" w:hAnsi="Wingdings" w:hint="default"/>
      </w:rPr>
    </w:lvl>
    <w:lvl w:ilvl="3" w:tplc="0C090001" w:tentative="1">
      <w:start w:val="1"/>
      <w:numFmt w:val="bullet"/>
      <w:lvlText w:val=""/>
      <w:lvlJc w:val="left"/>
      <w:pPr>
        <w:ind w:left="2925" w:hanging="360"/>
      </w:pPr>
      <w:rPr>
        <w:rFonts w:ascii="Symbol" w:hAnsi="Symbol" w:hint="default"/>
      </w:rPr>
    </w:lvl>
    <w:lvl w:ilvl="4" w:tplc="0C090003" w:tentative="1">
      <w:start w:val="1"/>
      <w:numFmt w:val="bullet"/>
      <w:lvlText w:val="o"/>
      <w:lvlJc w:val="left"/>
      <w:pPr>
        <w:ind w:left="3645" w:hanging="360"/>
      </w:pPr>
      <w:rPr>
        <w:rFonts w:ascii="Courier New" w:hAnsi="Courier New" w:cs="Courier New" w:hint="default"/>
      </w:rPr>
    </w:lvl>
    <w:lvl w:ilvl="5" w:tplc="0C090005" w:tentative="1">
      <w:start w:val="1"/>
      <w:numFmt w:val="bullet"/>
      <w:lvlText w:val=""/>
      <w:lvlJc w:val="left"/>
      <w:pPr>
        <w:ind w:left="4365" w:hanging="360"/>
      </w:pPr>
      <w:rPr>
        <w:rFonts w:ascii="Wingdings" w:hAnsi="Wingdings" w:hint="default"/>
      </w:rPr>
    </w:lvl>
    <w:lvl w:ilvl="6" w:tplc="0C090001" w:tentative="1">
      <w:start w:val="1"/>
      <w:numFmt w:val="bullet"/>
      <w:lvlText w:val=""/>
      <w:lvlJc w:val="left"/>
      <w:pPr>
        <w:ind w:left="5085" w:hanging="360"/>
      </w:pPr>
      <w:rPr>
        <w:rFonts w:ascii="Symbol" w:hAnsi="Symbol" w:hint="default"/>
      </w:rPr>
    </w:lvl>
    <w:lvl w:ilvl="7" w:tplc="0C090003" w:tentative="1">
      <w:start w:val="1"/>
      <w:numFmt w:val="bullet"/>
      <w:lvlText w:val="o"/>
      <w:lvlJc w:val="left"/>
      <w:pPr>
        <w:ind w:left="5805" w:hanging="360"/>
      </w:pPr>
      <w:rPr>
        <w:rFonts w:ascii="Courier New" w:hAnsi="Courier New" w:cs="Courier New" w:hint="default"/>
      </w:rPr>
    </w:lvl>
    <w:lvl w:ilvl="8" w:tplc="0C090005" w:tentative="1">
      <w:start w:val="1"/>
      <w:numFmt w:val="bullet"/>
      <w:lvlText w:val=""/>
      <w:lvlJc w:val="left"/>
      <w:pPr>
        <w:ind w:left="6525" w:hanging="360"/>
      </w:pPr>
      <w:rPr>
        <w:rFonts w:ascii="Wingdings" w:hAnsi="Wingdings" w:hint="default"/>
      </w:rPr>
    </w:lvl>
  </w:abstractNum>
  <w:abstractNum w:abstractNumId="20" w15:restartNumberingAfterBreak="0">
    <w:nsid w:val="75C2645C"/>
    <w:multiLevelType w:val="hybridMultilevel"/>
    <w:tmpl w:val="EB0A694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7D625C16"/>
    <w:multiLevelType w:val="hybridMultilevel"/>
    <w:tmpl w:val="E946E47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7FCC051B"/>
    <w:multiLevelType w:val="hybridMultilevel"/>
    <w:tmpl w:val="BE986A8C"/>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16cid:durableId="1082141705">
    <w:abstractNumId w:val="5"/>
  </w:num>
  <w:num w:numId="2" w16cid:durableId="1911958146">
    <w:abstractNumId w:val="11"/>
  </w:num>
  <w:num w:numId="3" w16cid:durableId="1951013703">
    <w:abstractNumId w:val="6"/>
  </w:num>
  <w:num w:numId="4" w16cid:durableId="766585227">
    <w:abstractNumId w:val="16"/>
  </w:num>
  <w:num w:numId="5" w16cid:durableId="731201827">
    <w:abstractNumId w:val="12"/>
  </w:num>
  <w:num w:numId="6" w16cid:durableId="898782018">
    <w:abstractNumId w:val="17"/>
  </w:num>
  <w:num w:numId="7" w16cid:durableId="377097331">
    <w:abstractNumId w:val="14"/>
  </w:num>
  <w:num w:numId="8" w16cid:durableId="1611207107">
    <w:abstractNumId w:val="0"/>
  </w:num>
  <w:num w:numId="9" w16cid:durableId="1182744126">
    <w:abstractNumId w:val="4"/>
  </w:num>
  <w:num w:numId="10" w16cid:durableId="1409115738">
    <w:abstractNumId w:val="1"/>
  </w:num>
  <w:num w:numId="11" w16cid:durableId="704792075">
    <w:abstractNumId w:val="15"/>
  </w:num>
  <w:num w:numId="12" w16cid:durableId="1509058326">
    <w:abstractNumId w:val="9"/>
  </w:num>
  <w:num w:numId="13" w16cid:durableId="1140927406">
    <w:abstractNumId w:val="18"/>
  </w:num>
  <w:num w:numId="14" w16cid:durableId="1880360223">
    <w:abstractNumId w:val="3"/>
  </w:num>
  <w:num w:numId="15" w16cid:durableId="1098990253">
    <w:abstractNumId w:val="10"/>
  </w:num>
  <w:num w:numId="16" w16cid:durableId="1011957429">
    <w:abstractNumId w:val="19"/>
  </w:num>
  <w:num w:numId="17" w16cid:durableId="321007332">
    <w:abstractNumId w:val="7"/>
  </w:num>
  <w:num w:numId="18" w16cid:durableId="2135099915">
    <w:abstractNumId w:val="21"/>
  </w:num>
  <w:num w:numId="19" w16cid:durableId="469636337">
    <w:abstractNumId w:val="20"/>
  </w:num>
  <w:num w:numId="20" w16cid:durableId="758721308">
    <w:abstractNumId w:val="8"/>
  </w:num>
  <w:num w:numId="21" w16cid:durableId="631984255">
    <w:abstractNumId w:val="13"/>
  </w:num>
  <w:num w:numId="22" w16cid:durableId="2125463947">
    <w:abstractNumId w:val="22"/>
  </w:num>
  <w:num w:numId="23" w16cid:durableId="688529863">
    <w:abstractNumId w:val="2"/>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efaultTabStop w:val="720"/>
  <w:characterSpacingControl w:val="doNotCompress"/>
  <w:hdrShapeDefaults>
    <o:shapedefaults v:ext="edit" spidmax="1126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E7D18"/>
    <w:rsid w:val="00002796"/>
    <w:rsid w:val="00003695"/>
    <w:rsid w:val="000061C7"/>
    <w:rsid w:val="0001261A"/>
    <w:rsid w:val="00022772"/>
    <w:rsid w:val="000239EA"/>
    <w:rsid w:val="000269C0"/>
    <w:rsid w:val="000269DA"/>
    <w:rsid w:val="00026C06"/>
    <w:rsid w:val="00032E54"/>
    <w:rsid w:val="00032EF7"/>
    <w:rsid w:val="000340AC"/>
    <w:rsid w:val="0003457F"/>
    <w:rsid w:val="000360B6"/>
    <w:rsid w:val="00040AA0"/>
    <w:rsid w:val="0004104A"/>
    <w:rsid w:val="0004340C"/>
    <w:rsid w:val="00053285"/>
    <w:rsid w:val="00054014"/>
    <w:rsid w:val="00060B9E"/>
    <w:rsid w:val="00062466"/>
    <w:rsid w:val="00065033"/>
    <w:rsid w:val="00070589"/>
    <w:rsid w:val="000717E1"/>
    <w:rsid w:val="00071A9C"/>
    <w:rsid w:val="00090940"/>
    <w:rsid w:val="00092433"/>
    <w:rsid w:val="00093872"/>
    <w:rsid w:val="00093DAC"/>
    <w:rsid w:val="00094C94"/>
    <w:rsid w:val="000A1840"/>
    <w:rsid w:val="000A2EFD"/>
    <w:rsid w:val="000A3F30"/>
    <w:rsid w:val="000A4EFC"/>
    <w:rsid w:val="000A5628"/>
    <w:rsid w:val="000B2787"/>
    <w:rsid w:val="000B4894"/>
    <w:rsid w:val="000B58EC"/>
    <w:rsid w:val="000C0E0A"/>
    <w:rsid w:val="000C5D84"/>
    <w:rsid w:val="000C7141"/>
    <w:rsid w:val="000C7640"/>
    <w:rsid w:val="000D1546"/>
    <w:rsid w:val="000D1A0C"/>
    <w:rsid w:val="000E065B"/>
    <w:rsid w:val="000F0222"/>
    <w:rsid w:val="000F341F"/>
    <w:rsid w:val="001027AC"/>
    <w:rsid w:val="0010437C"/>
    <w:rsid w:val="00104C47"/>
    <w:rsid w:val="00105376"/>
    <w:rsid w:val="00110393"/>
    <w:rsid w:val="00111DC1"/>
    <w:rsid w:val="001212F3"/>
    <w:rsid w:val="001243C6"/>
    <w:rsid w:val="001341F7"/>
    <w:rsid w:val="00135A13"/>
    <w:rsid w:val="001402D6"/>
    <w:rsid w:val="0014267D"/>
    <w:rsid w:val="00144252"/>
    <w:rsid w:val="00144F41"/>
    <w:rsid w:val="001462D4"/>
    <w:rsid w:val="00146760"/>
    <w:rsid w:val="001556C4"/>
    <w:rsid w:val="00155875"/>
    <w:rsid w:val="0015634B"/>
    <w:rsid w:val="0015743B"/>
    <w:rsid w:val="00157FB8"/>
    <w:rsid w:val="00161E6D"/>
    <w:rsid w:val="0016205E"/>
    <w:rsid w:val="001628EB"/>
    <w:rsid w:val="00167121"/>
    <w:rsid w:val="00170F6F"/>
    <w:rsid w:val="00176323"/>
    <w:rsid w:val="0017721C"/>
    <w:rsid w:val="00177809"/>
    <w:rsid w:val="00192B14"/>
    <w:rsid w:val="001A2156"/>
    <w:rsid w:val="001A6A24"/>
    <w:rsid w:val="001B0A65"/>
    <w:rsid w:val="001B0C66"/>
    <w:rsid w:val="001B0E7B"/>
    <w:rsid w:val="001B0F32"/>
    <w:rsid w:val="001B6520"/>
    <w:rsid w:val="001B7974"/>
    <w:rsid w:val="001C1787"/>
    <w:rsid w:val="001C328C"/>
    <w:rsid w:val="001C6CA4"/>
    <w:rsid w:val="001D27AC"/>
    <w:rsid w:val="001D420C"/>
    <w:rsid w:val="001E31D8"/>
    <w:rsid w:val="001E695B"/>
    <w:rsid w:val="00200060"/>
    <w:rsid w:val="00200A2E"/>
    <w:rsid w:val="002031F4"/>
    <w:rsid w:val="00203D7D"/>
    <w:rsid w:val="0020662A"/>
    <w:rsid w:val="00214F89"/>
    <w:rsid w:val="00240159"/>
    <w:rsid w:val="00240B97"/>
    <w:rsid w:val="002413C5"/>
    <w:rsid w:val="00245483"/>
    <w:rsid w:val="00261236"/>
    <w:rsid w:val="002628D8"/>
    <w:rsid w:val="002668AD"/>
    <w:rsid w:val="0027002E"/>
    <w:rsid w:val="00271D0A"/>
    <w:rsid w:val="0027291A"/>
    <w:rsid w:val="00273630"/>
    <w:rsid w:val="00273E8D"/>
    <w:rsid w:val="0027511A"/>
    <w:rsid w:val="002804E3"/>
    <w:rsid w:val="002A0814"/>
    <w:rsid w:val="002A098B"/>
    <w:rsid w:val="002A0D1B"/>
    <w:rsid w:val="002A127E"/>
    <w:rsid w:val="002A7A5B"/>
    <w:rsid w:val="002B1556"/>
    <w:rsid w:val="002B6158"/>
    <w:rsid w:val="002B69B6"/>
    <w:rsid w:val="002B75E8"/>
    <w:rsid w:val="002B7896"/>
    <w:rsid w:val="002C142A"/>
    <w:rsid w:val="002C2749"/>
    <w:rsid w:val="002C3882"/>
    <w:rsid w:val="002E728E"/>
    <w:rsid w:val="002F3721"/>
    <w:rsid w:val="00300E15"/>
    <w:rsid w:val="003025CF"/>
    <w:rsid w:val="00305C38"/>
    <w:rsid w:val="00316598"/>
    <w:rsid w:val="00317703"/>
    <w:rsid w:val="00322C88"/>
    <w:rsid w:val="0033685C"/>
    <w:rsid w:val="0034323E"/>
    <w:rsid w:val="00345337"/>
    <w:rsid w:val="003514D7"/>
    <w:rsid w:val="0035158E"/>
    <w:rsid w:val="00354594"/>
    <w:rsid w:val="00357BEA"/>
    <w:rsid w:val="003658D5"/>
    <w:rsid w:val="00365A5F"/>
    <w:rsid w:val="00366321"/>
    <w:rsid w:val="00371F90"/>
    <w:rsid w:val="003735FB"/>
    <w:rsid w:val="003773B0"/>
    <w:rsid w:val="00381D9C"/>
    <w:rsid w:val="00384156"/>
    <w:rsid w:val="0038502F"/>
    <w:rsid w:val="00385381"/>
    <w:rsid w:val="00386E73"/>
    <w:rsid w:val="003906F9"/>
    <w:rsid w:val="00397288"/>
    <w:rsid w:val="003A268A"/>
    <w:rsid w:val="003A2C37"/>
    <w:rsid w:val="003A2F7E"/>
    <w:rsid w:val="003A6139"/>
    <w:rsid w:val="003A7E51"/>
    <w:rsid w:val="003B1A27"/>
    <w:rsid w:val="003B6203"/>
    <w:rsid w:val="003B6E43"/>
    <w:rsid w:val="003C0D1A"/>
    <w:rsid w:val="003C1031"/>
    <w:rsid w:val="003C265D"/>
    <w:rsid w:val="003C3661"/>
    <w:rsid w:val="003E41D4"/>
    <w:rsid w:val="003E59BB"/>
    <w:rsid w:val="003F3F9A"/>
    <w:rsid w:val="003F5C4A"/>
    <w:rsid w:val="00414AF0"/>
    <w:rsid w:val="00423006"/>
    <w:rsid w:val="00431ED9"/>
    <w:rsid w:val="00434EEA"/>
    <w:rsid w:val="00435F87"/>
    <w:rsid w:val="004366F0"/>
    <w:rsid w:val="00440E80"/>
    <w:rsid w:val="00444107"/>
    <w:rsid w:val="00445D95"/>
    <w:rsid w:val="00445F48"/>
    <w:rsid w:val="00446A6D"/>
    <w:rsid w:val="00447C41"/>
    <w:rsid w:val="004500E9"/>
    <w:rsid w:val="00460284"/>
    <w:rsid w:val="0046105C"/>
    <w:rsid w:val="004633C1"/>
    <w:rsid w:val="00470A1E"/>
    <w:rsid w:val="0047124E"/>
    <w:rsid w:val="0047479C"/>
    <w:rsid w:val="004776CF"/>
    <w:rsid w:val="00480636"/>
    <w:rsid w:val="00485CA4"/>
    <w:rsid w:val="00494367"/>
    <w:rsid w:val="00494A28"/>
    <w:rsid w:val="004A5779"/>
    <w:rsid w:val="004A73A1"/>
    <w:rsid w:val="004B5816"/>
    <w:rsid w:val="004C3F58"/>
    <w:rsid w:val="004C4B16"/>
    <w:rsid w:val="004D1E4B"/>
    <w:rsid w:val="004D4301"/>
    <w:rsid w:val="004E5452"/>
    <w:rsid w:val="00501EDB"/>
    <w:rsid w:val="00504638"/>
    <w:rsid w:val="005140B6"/>
    <w:rsid w:val="00520E2B"/>
    <w:rsid w:val="00521A4B"/>
    <w:rsid w:val="005224D0"/>
    <w:rsid w:val="005228BE"/>
    <w:rsid w:val="00526D7A"/>
    <w:rsid w:val="00531C19"/>
    <w:rsid w:val="0053345A"/>
    <w:rsid w:val="00533D8D"/>
    <w:rsid w:val="00537A86"/>
    <w:rsid w:val="00550A40"/>
    <w:rsid w:val="00571941"/>
    <w:rsid w:val="00576D94"/>
    <w:rsid w:val="00581474"/>
    <w:rsid w:val="005822B1"/>
    <w:rsid w:val="00593493"/>
    <w:rsid w:val="005939D4"/>
    <w:rsid w:val="005A42EF"/>
    <w:rsid w:val="005A5CB3"/>
    <w:rsid w:val="005A6FF5"/>
    <w:rsid w:val="005A7659"/>
    <w:rsid w:val="005B19C5"/>
    <w:rsid w:val="005B3F7A"/>
    <w:rsid w:val="005C1808"/>
    <w:rsid w:val="005C22BC"/>
    <w:rsid w:val="005C4A1D"/>
    <w:rsid w:val="005C61C6"/>
    <w:rsid w:val="005C789A"/>
    <w:rsid w:val="005D6B17"/>
    <w:rsid w:val="005E0AB8"/>
    <w:rsid w:val="005E1C0E"/>
    <w:rsid w:val="005E6FCC"/>
    <w:rsid w:val="005F5A88"/>
    <w:rsid w:val="00602D43"/>
    <w:rsid w:val="006053A7"/>
    <w:rsid w:val="00625E56"/>
    <w:rsid w:val="0062756E"/>
    <w:rsid w:val="00633E10"/>
    <w:rsid w:val="00637B4E"/>
    <w:rsid w:val="00640D8F"/>
    <w:rsid w:val="00645034"/>
    <w:rsid w:val="00654809"/>
    <w:rsid w:val="0066348D"/>
    <w:rsid w:val="006664FA"/>
    <w:rsid w:val="00680080"/>
    <w:rsid w:val="00680677"/>
    <w:rsid w:val="006808D3"/>
    <w:rsid w:val="0068120D"/>
    <w:rsid w:val="00681B9A"/>
    <w:rsid w:val="00683A89"/>
    <w:rsid w:val="006877E2"/>
    <w:rsid w:val="0069089F"/>
    <w:rsid w:val="0069130F"/>
    <w:rsid w:val="0069530E"/>
    <w:rsid w:val="00696675"/>
    <w:rsid w:val="006975DC"/>
    <w:rsid w:val="006A43F0"/>
    <w:rsid w:val="006A446D"/>
    <w:rsid w:val="006B2574"/>
    <w:rsid w:val="006B2A05"/>
    <w:rsid w:val="006B2B99"/>
    <w:rsid w:val="006B3E15"/>
    <w:rsid w:val="006B48D8"/>
    <w:rsid w:val="006C75AA"/>
    <w:rsid w:val="006D0AEB"/>
    <w:rsid w:val="006D101A"/>
    <w:rsid w:val="006D552D"/>
    <w:rsid w:val="006D640A"/>
    <w:rsid w:val="006E0465"/>
    <w:rsid w:val="006E1EEF"/>
    <w:rsid w:val="006E2227"/>
    <w:rsid w:val="006E4E95"/>
    <w:rsid w:val="006F203F"/>
    <w:rsid w:val="006F533F"/>
    <w:rsid w:val="006F6F92"/>
    <w:rsid w:val="00700244"/>
    <w:rsid w:val="00701DAE"/>
    <w:rsid w:val="007041A9"/>
    <w:rsid w:val="0071086A"/>
    <w:rsid w:val="007111A7"/>
    <w:rsid w:val="00713A5B"/>
    <w:rsid w:val="00717020"/>
    <w:rsid w:val="007222FB"/>
    <w:rsid w:val="007274D3"/>
    <w:rsid w:val="007367AA"/>
    <w:rsid w:val="00741CB5"/>
    <w:rsid w:val="00745A3A"/>
    <w:rsid w:val="00745B7A"/>
    <w:rsid w:val="00750599"/>
    <w:rsid w:val="00750EDD"/>
    <w:rsid w:val="00752D00"/>
    <w:rsid w:val="0075556F"/>
    <w:rsid w:val="007555F5"/>
    <w:rsid w:val="00756AC7"/>
    <w:rsid w:val="00756DAE"/>
    <w:rsid w:val="00771066"/>
    <w:rsid w:val="0077197A"/>
    <w:rsid w:val="007802C1"/>
    <w:rsid w:val="00780F5D"/>
    <w:rsid w:val="0078604A"/>
    <w:rsid w:val="00797547"/>
    <w:rsid w:val="007A132E"/>
    <w:rsid w:val="007A5A4E"/>
    <w:rsid w:val="007A5F3C"/>
    <w:rsid w:val="007C0109"/>
    <w:rsid w:val="007D6F16"/>
    <w:rsid w:val="007E5B90"/>
    <w:rsid w:val="007E69B4"/>
    <w:rsid w:val="007F5B81"/>
    <w:rsid w:val="00804545"/>
    <w:rsid w:val="0081072E"/>
    <w:rsid w:val="00815ECF"/>
    <w:rsid w:val="0082398D"/>
    <w:rsid w:val="0082624D"/>
    <w:rsid w:val="0083160E"/>
    <w:rsid w:val="008406F5"/>
    <w:rsid w:val="00845DE2"/>
    <w:rsid w:val="00846124"/>
    <w:rsid w:val="00846BA2"/>
    <w:rsid w:val="00847D67"/>
    <w:rsid w:val="00861674"/>
    <w:rsid w:val="0086217E"/>
    <w:rsid w:val="00862A62"/>
    <w:rsid w:val="00873C8D"/>
    <w:rsid w:val="0087765B"/>
    <w:rsid w:val="008777EE"/>
    <w:rsid w:val="008855F3"/>
    <w:rsid w:val="00885ED5"/>
    <w:rsid w:val="00887139"/>
    <w:rsid w:val="00887341"/>
    <w:rsid w:val="008A01AD"/>
    <w:rsid w:val="008A2468"/>
    <w:rsid w:val="008A5279"/>
    <w:rsid w:val="008A71EB"/>
    <w:rsid w:val="008C5BFA"/>
    <w:rsid w:val="008C7392"/>
    <w:rsid w:val="008D03E2"/>
    <w:rsid w:val="008D0DD1"/>
    <w:rsid w:val="008D145E"/>
    <w:rsid w:val="008D2192"/>
    <w:rsid w:val="008D430E"/>
    <w:rsid w:val="008D51D2"/>
    <w:rsid w:val="008E061B"/>
    <w:rsid w:val="008E2BA4"/>
    <w:rsid w:val="008E3424"/>
    <w:rsid w:val="008E7806"/>
    <w:rsid w:val="008F2E03"/>
    <w:rsid w:val="008F6889"/>
    <w:rsid w:val="009015E2"/>
    <w:rsid w:val="009039DB"/>
    <w:rsid w:val="00905483"/>
    <w:rsid w:val="00905DF9"/>
    <w:rsid w:val="00911B36"/>
    <w:rsid w:val="0091738D"/>
    <w:rsid w:val="00922094"/>
    <w:rsid w:val="00924D6E"/>
    <w:rsid w:val="00925D5D"/>
    <w:rsid w:val="00926387"/>
    <w:rsid w:val="00926E82"/>
    <w:rsid w:val="0093278D"/>
    <w:rsid w:val="00933EE6"/>
    <w:rsid w:val="00936523"/>
    <w:rsid w:val="009376A9"/>
    <w:rsid w:val="00941A3F"/>
    <w:rsid w:val="009447C7"/>
    <w:rsid w:val="00953B1B"/>
    <w:rsid w:val="009578AA"/>
    <w:rsid w:val="00965993"/>
    <w:rsid w:val="009662D3"/>
    <w:rsid w:val="009715DF"/>
    <w:rsid w:val="00972924"/>
    <w:rsid w:val="009733A7"/>
    <w:rsid w:val="009752E8"/>
    <w:rsid w:val="009757FA"/>
    <w:rsid w:val="0098106D"/>
    <w:rsid w:val="0098760D"/>
    <w:rsid w:val="009922CB"/>
    <w:rsid w:val="00993F66"/>
    <w:rsid w:val="009A1217"/>
    <w:rsid w:val="009A1908"/>
    <w:rsid w:val="009A2AAA"/>
    <w:rsid w:val="009A3AA9"/>
    <w:rsid w:val="009B4107"/>
    <w:rsid w:val="009B4E9A"/>
    <w:rsid w:val="009C07D8"/>
    <w:rsid w:val="009C0DAB"/>
    <w:rsid w:val="009C0DC3"/>
    <w:rsid w:val="009C15E8"/>
    <w:rsid w:val="009C3978"/>
    <w:rsid w:val="009C4800"/>
    <w:rsid w:val="009D04DC"/>
    <w:rsid w:val="009D7735"/>
    <w:rsid w:val="009E06CD"/>
    <w:rsid w:val="009E250C"/>
    <w:rsid w:val="009E40D0"/>
    <w:rsid w:val="009E4C3F"/>
    <w:rsid w:val="009E6416"/>
    <w:rsid w:val="009E69BC"/>
    <w:rsid w:val="009F066F"/>
    <w:rsid w:val="009F6FC4"/>
    <w:rsid w:val="009F7A7C"/>
    <w:rsid w:val="00A012B7"/>
    <w:rsid w:val="00A044C7"/>
    <w:rsid w:val="00A046FA"/>
    <w:rsid w:val="00A04C5D"/>
    <w:rsid w:val="00A05BE6"/>
    <w:rsid w:val="00A10162"/>
    <w:rsid w:val="00A1748C"/>
    <w:rsid w:val="00A24876"/>
    <w:rsid w:val="00A25A1C"/>
    <w:rsid w:val="00A30508"/>
    <w:rsid w:val="00A32F71"/>
    <w:rsid w:val="00A3373D"/>
    <w:rsid w:val="00A43F54"/>
    <w:rsid w:val="00A45B1E"/>
    <w:rsid w:val="00A70234"/>
    <w:rsid w:val="00A7542B"/>
    <w:rsid w:val="00A75FE0"/>
    <w:rsid w:val="00A76AF5"/>
    <w:rsid w:val="00A7706B"/>
    <w:rsid w:val="00A81316"/>
    <w:rsid w:val="00A84984"/>
    <w:rsid w:val="00A909B2"/>
    <w:rsid w:val="00A91C46"/>
    <w:rsid w:val="00A9324C"/>
    <w:rsid w:val="00AA39F5"/>
    <w:rsid w:val="00AC0547"/>
    <w:rsid w:val="00AC0A6A"/>
    <w:rsid w:val="00AC6D45"/>
    <w:rsid w:val="00AC70E4"/>
    <w:rsid w:val="00AC7650"/>
    <w:rsid w:val="00AD43CA"/>
    <w:rsid w:val="00AD49D4"/>
    <w:rsid w:val="00AE41A0"/>
    <w:rsid w:val="00AE538B"/>
    <w:rsid w:val="00AF5251"/>
    <w:rsid w:val="00B007C2"/>
    <w:rsid w:val="00B02AD0"/>
    <w:rsid w:val="00B050E9"/>
    <w:rsid w:val="00B149F2"/>
    <w:rsid w:val="00B2285B"/>
    <w:rsid w:val="00B23826"/>
    <w:rsid w:val="00B258CC"/>
    <w:rsid w:val="00B268AD"/>
    <w:rsid w:val="00B32439"/>
    <w:rsid w:val="00B3488A"/>
    <w:rsid w:val="00B34962"/>
    <w:rsid w:val="00B406CB"/>
    <w:rsid w:val="00B468D3"/>
    <w:rsid w:val="00B5727D"/>
    <w:rsid w:val="00B573C4"/>
    <w:rsid w:val="00B57CCA"/>
    <w:rsid w:val="00B63158"/>
    <w:rsid w:val="00B63811"/>
    <w:rsid w:val="00B638D4"/>
    <w:rsid w:val="00B644FF"/>
    <w:rsid w:val="00B71C49"/>
    <w:rsid w:val="00B813F0"/>
    <w:rsid w:val="00B84555"/>
    <w:rsid w:val="00B92954"/>
    <w:rsid w:val="00B947E6"/>
    <w:rsid w:val="00B95F59"/>
    <w:rsid w:val="00B97C87"/>
    <w:rsid w:val="00BA312C"/>
    <w:rsid w:val="00BB0E9D"/>
    <w:rsid w:val="00BB2B08"/>
    <w:rsid w:val="00BB7052"/>
    <w:rsid w:val="00BC393B"/>
    <w:rsid w:val="00BC74F8"/>
    <w:rsid w:val="00BC7743"/>
    <w:rsid w:val="00BE05D3"/>
    <w:rsid w:val="00BE3118"/>
    <w:rsid w:val="00BE43D2"/>
    <w:rsid w:val="00BE5EAF"/>
    <w:rsid w:val="00BF58B3"/>
    <w:rsid w:val="00C0033D"/>
    <w:rsid w:val="00C028F4"/>
    <w:rsid w:val="00C06267"/>
    <w:rsid w:val="00C0762A"/>
    <w:rsid w:val="00C126FD"/>
    <w:rsid w:val="00C136E8"/>
    <w:rsid w:val="00C14953"/>
    <w:rsid w:val="00C16895"/>
    <w:rsid w:val="00C17F44"/>
    <w:rsid w:val="00C35757"/>
    <w:rsid w:val="00C52EC0"/>
    <w:rsid w:val="00C53C07"/>
    <w:rsid w:val="00C56588"/>
    <w:rsid w:val="00C57920"/>
    <w:rsid w:val="00C6766D"/>
    <w:rsid w:val="00C83723"/>
    <w:rsid w:val="00C83F2B"/>
    <w:rsid w:val="00C9542C"/>
    <w:rsid w:val="00C9555F"/>
    <w:rsid w:val="00C9738E"/>
    <w:rsid w:val="00CA30CF"/>
    <w:rsid w:val="00CA723C"/>
    <w:rsid w:val="00CB578A"/>
    <w:rsid w:val="00CC0B1C"/>
    <w:rsid w:val="00CC2B4E"/>
    <w:rsid w:val="00CC3480"/>
    <w:rsid w:val="00CC46AF"/>
    <w:rsid w:val="00CD0675"/>
    <w:rsid w:val="00CD0DF4"/>
    <w:rsid w:val="00CD1CDF"/>
    <w:rsid w:val="00CD6C29"/>
    <w:rsid w:val="00CE561A"/>
    <w:rsid w:val="00CF11B0"/>
    <w:rsid w:val="00CF445D"/>
    <w:rsid w:val="00D017E5"/>
    <w:rsid w:val="00D026CD"/>
    <w:rsid w:val="00D03B7B"/>
    <w:rsid w:val="00D10911"/>
    <w:rsid w:val="00D251EE"/>
    <w:rsid w:val="00D26526"/>
    <w:rsid w:val="00D31335"/>
    <w:rsid w:val="00D34EEF"/>
    <w:rsid w:val="00D43124"/>
    <w:rsid w:val="00D44D54"/>
    <w:rsid w:val="00D45D45"/>
    <w:rsid w:val="00D46D5F"/>
    <w:rsid w:val="00D54C68"/>
    <w:rsid w:val="00D56D5C"/>
    <w:rsid w:val="00D612A5"/>
    <w:rsid w:val="00D625DD"/>
    <w:rsid w:val="00D66292"/>
    <w:rsid w:val="00D67D0B"/>
    <w:rsid w:val="00D72F1C"/>
    <w:rsid w:val="00D74199"/>
    <w:rsid w:val="00D774C1"/>
    <w:rsid w:val="00D8374F"/>
    <w:rsid w:val="00D91B2F"/>
    <w:rsid w:val="00D92154"/>
    <w:rsid w:val="00D941A9"/>
    <w:rsid w:val="00D94314"/>
    <w:rsid w:val="00D946A3"/>
    <w:rsid w:val="00DB0A4B"/>
    <w:rsid w:val="00DB19ED"/>
    <w:rsid w:val="00DB257E"/>
    <w:rsid w:val="00DB2805"/>
    <w:rsid w:val="00DB506B"/>
    <w:rsid w:val="00DB6648"/>
    <w:rsid w:val="00DB7052"/>
    <w:rsid w:val="00DC180A"/>
    <w:rsid w:val="00DC2EB5"/>
    <w:rsid w:val="00DC3F20"/>
    <w:rsid w:val="00DC46B8"/>
    <w:rsid w:val="00DD3AE3"/>
    <w:rsid w:val="00DD5DF4"/>
    <w:rsid w:val="00DE780A"/>
    <w:rsid w:val="00DF68E6"/>
    <w:rsid w:val="00E002A7"/>
    <w:rsid w:val="00E00AAF"/>
    <w:rsid w:val="00E0198E"/>
    <w:rsid w:val="00E025D5"/>
    <w:rsid w:val="00E06880"/>
    <w:rsid w:val="00E11A3A"/>
    <w:rsid w:val="00E12738"/>
    <w:rsid w:val="00E147F6"/>
    <w:rsid w:val="00E1498C"/>
    <w:rsid w:val="00E23135"/>
    <w:rsid w:val="00E3077B"/>
    <w:rsid w:val="00E33F66"/>
    <w:rsid w:val="00E375C4"/>
    <w:rsid w:val="00E42C12"/>
    <w:rsid w:val="00E446B3"/>
    <w:rsid w:val="00E45D2D"/>
    <w:rsid w:val="00E4604C"/>
    <w:rsid w:val="00E50F95"/>
    <w:rsid w:val="00E52ED1"/>
    <w:rsid w:val="00E5694B"/>
    <w:rsid w:val="00E56EA9"/>
    <w:rsid w:val="00E77925"/>
    <w:rsid w:val="00E842CC"/>
    <w:rsid w:val="00E85773"/>
    <w:rsid w:val="00E865AA"/>
    <w:rsid w:val="00E871E2"/>
    <w:rsid w:val="00E90348"/>
    <w:rsid w:val="00E90B67"/>
    <w:rsid w:val="00E936AE"/>
    <w:rsid w:val="00E967A1"/>
    <w:rsid w:val="00EA3A1D"/>
    <w:rsid w:val="00EA7AD7"/>
    <w:rsid w:val="00EB029A"/>
    <w:rsid w:val="00EB45E7"/>
    <w:rsid w:val="00EB5EC1"/>
    <w:rsid w:val="00EB6F99"/>
    <w:rsid w:val="00EC2A14"/>
    <w:rsid w:val="00EC71F2"/>
    <w:rsid w:val="00ED36FA"/>
    <w:rsid w:val="00EE1E3C"/>
    <w:rsid w:val="00EE3EDD"/>
    <w:rsid w:val="00EE57E3"/>
    <w:rsid w:val="00EF33EB"/>
    <w:rsid w:val="00EF3BC6"/>
    <w:rsid w:val="00EF3D5B"/>
    <w:rsid w:val="00EF49A1"/>
    <w:rsid w:val="00EF72E1"/>
    <w:rsid w:val="00EF7D51"/>
    <w:rsid w:val="00F02F97"/>
    <w:rsid w:val="00F04753"/>
    <w:rsid w:val="00F11194"/>
    <w:rsid w:val="00F1141E"/>
    <w:rsid w:val="00F21D22"/>
    <w:rsid w:val="00F25C1D"/>
    <w:rsid w:val="00F26D19"/>
    <w:rsid w:val="00F331D9"/>
    <w:rsid w:val="00F3671F"/>
    <w:rsid w:val="00F46A5A"/>
    <w:rsid w:val="00F520C6"/>
    <w:rsid w:val="00F57390"/>
    <w:rsid w:val="00F6009B"/>
    <w:rsid w:val="00F61A08"/>
    <w:rsid w:val="00F62DDF"/>
    <w:rsid w:val="00F775CF"/>
    <w:rsid w:val="00F84D3C"/>
    <w:rsid w:val="00F856CD"/>
    <w:rsid w:val="00F86D7A"/>
    <w:rsid w:val="00F9784A"/>
    <w:rsid w:val="00F97E16"/>
    <w:rsid w:val="00FA0834"/>
    <w:rsid w:val="00FA0C72"/>
    <w:rsid w:val="00FA551A"/>
    <w:rsid w:val="00FB3AAD"/>
    <w:rsid w:val="00FD7F65"/>
    <w:rsid w:val="00FE1216"/>
    <w:rsid w:val="00FE3E79"/>
    <w:rsid w:val="00FE53C5"/>
    <w:rsid w:val="00FE7D18"/>
    <w:rsid w:val="00FF161E"/>
    <w:rsid w:val="00FF2B9E"/>
    <w:rsid w:val="00FF3F6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1265"/>
    <o:shapelayout v:ext="edit">
      <o:idmap v:ext="edit" data="2"/>
    </o:shapelayout>
  </w:shapeDefaults>
  <w:decimalSymbol w:val="."/>
  <w:listSeparator w:val=","/>
  <w14:docId w14:val="44F091CD"/>
  <w15:chartTrackingRefBased/>
  <w15:docId w15:val="{7C884FA1-A549-4A91-8CC6-7708797FCF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61236"/>
  </w:style>
  <w:style w:type="paragraph" w:styleId="Heading1">
    <w:name w:val="heading 1"/>
    <w:basedOn w:val="Normal"/>
    <w:next w:val="Normal"/>
    <w:link w:val="Heading1Char"/>
    <w:uiPriority w:val="9"/>
    <w:qFormat/>
    <w:rsid w:val="00A32F71"/>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CB578A"/>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E7D18"/>
    <w:pPr>
      <w:tabs>
        <w:tab w:val="center" w:pos="4513"/>
        <w:tab w:val="right" w:pos="9026"/>
      </w:tabs>
      <w:spacing w:after="0" w:line="240" w:lineRule="auto"/>
    </w:pPr>
  </w:style>
  <w:style w:type="character" w:customStyle="1" w:styleId="HeaderChar">
    <w:name w:val="Header Char"/>
    <w:basedOn w:val="DefaultParagraphFont"/>
    <w:link w:val="Header"/>
    <w:uiPriority w:val="99"/>
    <w:rsid w:val="00FE7D18"/>
  </w:style>
  <w:style w:type="paragraph" w:styleId="Footer">
    <w:name w:val="footer"/>
    <w:basedOn w:val="Normal"/>
    <w:link w:val="FooterChar"/>
    <w:uiPriority w:val="99"/>
    <w:unhideWhenUsed/>
    <w:rsid w:val="00FE7D18"/>
    <w:pPr>
      <w:tabs>
        <w:tab w:val="center" w:pos="4513"/>
        <w:tab w:val="right" w:pos="9026"/>
      </w:tabs>
      <w:spacing w:after="0" w:line="240" w:lineRule="auto"/>
    </w:pPr>
  </w:style>
  <w:style w:type="character" w:customStyle="1" w:styleId="FooterChar">
    <w:name w:val="Footer Char"/>
    <w:basedOn w:val="DefaultParagraphFont"/>
    <w:link w:val="Footer"/>
    <w:uiPriority w:val="99"/>
    <w:rsid w:val="00FE7D18"/>
  </w:style>
  <w:style w:type="table" w:styleId="TableGrid">
    <w:name w:val="Table Grid"/>
    <w:basedOn w:val="TableNormal"/>
    <w:uiPriority w:val="39"/>
    <w:rsid w:val="004366F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L,List Paragraph1,List Paragraph11,Recommendation"/>
    <w:basedOn w:val="Normal"/>
    <w:link w:val="ListParagraphChar"/>
    <w:uiPriority w:val="34"/>
    <w:qFormat/>
    <w:rsid w:val="004366F0"/>
    <w:pPr>
      <w:ind w:left="720"/>
      <w:contextualSpacing/>
    </w:pPr>
  </w:style>
  <w:style w:type="paragraph" w:styleId="BalloonText">
    <w:name w:val="Balloon Text"/>
    <w:basedOn w:val="Normal"/>
    <w:link w:val="BalloonTextChar"/>
    <w:uiPriority w:val="99"/>
    <w:semiHidden/>
    <w:unhideWhenUsed/>
    <w:rsid w:val="00FE121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E1216"/>
    <w:rPr>
      <w:rFonts w:ascii="Segoe UI" w:hAnsi="Segoe UI" w:cs="Segoe UI"/>
      <w:sz w:val="18"/>
      <w:szCs w:val="18"/>
    </w:rPr>
  </w:style>
  <w:style w:type="numbering" w:styleId="1ai">
    <w:name w:val="Outline List 1"/>
    <w:basedOn w:val="NoList"/>
    <w:uiPriority w:val="99"/>
    <w:semiHidden/>
    <w:unhideWhenUsed/>
    <w:rsid w:val="00D44D54"/>
    <w:pPr>
      <w:numPr>
        <w:numId w:val="2"/>
      </w:numPr>
    </w:pPr>
  </w:style>
  <w:style w:type="numbering" w:customStyle="1" w:styleId="1ai1">
    <w:name w:val="1 / a / i1"/>
    <w:basedOn w:val="NoList"/>
    <w:next w:val="1ai"/>
    <w:uiPriority w:val="97"/>
    <w:semiHidden/>
    <w:rsid w:val="00D44D54"/>
    <w:pPr>
      <w:numPr>
        <w:numId w:val="3"/>
      </w:numPr>
    </w:pPr>
  </w:style>
  <w:style w:type="paragraph" w:customStyle="1" w:styleId="Default">
    <w:name w:val="Default"/>
    <w:rsid w:val="00BA312C"/>
    <w:pPr>
      <w:autoSpaceDE w:val="0"/>
      <w:autoSpaceDN w:val="0"/>
      <w:adjustRightInd w:val="0"/>
      <w:spacing w:after="0" w:line="240" w:lineRule="auto"/>
    </w:pPr>
    <w:rPr>
      <w:rFonts w:ascii="Symbol" w:hAnsi="Symbol" w:cs="Symbol"/>
      <w:color w:val="000000"/>
      <w:sz w:val="24"/>
      <w:szCs w:val="24"/>
    </w:rPr>
  </w:style>
  <w:style w:type="paragraph" w:styleId="EndnoteText">
    <w:name w:val="endnote text"/>
    <w:basedOn w:val="Normal"/>
    <w:link w:val="EndnoteTextChar"/>
    <w:uiPriority w:val="99"/>
    <w:semiHidden/>
    <w:unhideWhenUsed/>
    <w:rsid w:val="0004104A"/>
    <w:pPr>
      <w:spacing w:after="0" w:line="240" w:lineRule="auto"/>
    </w:pPr>
    <w:rPr>
      <w:sz w:val="20"/>
      <w:szCs w:val="20"/>
    </w:rPr>
  </w:style>
  <w:style w:type="character" w:customStyle="1" w:styleId="EndnoteTextChar">
    <w:name w:val="Endnote Text Char"/>
    <w:basedOn w:val="DefaultParagraphFont"/>
    <w:link w:val="EndnoteText"/>
    <w:uiPriority w:val="99"/>
    <w:semiHidden/>
    <w:rsid w:val="0004104A"/>
    <w:rPr>
      <w:sz w:val="20"/>
      <w:szCs w:val="20"/>
    </w:rPr>
  </w:style>
  <w:style w:type="character" w:styleId="EndnoteReference">
    <w:name w:val="endnote reference"/>
    <w:basedOn w:val="DefaultParagraphFont"/>
    <w:uiPriority w:val="99"/>
    <w:semiHidden/>
    <w:unhideWhenUsed/>
    <w:rsid w:val="0004104A"/>
    <w:rPr>
      <w:vertAlign w:val="superscript"/>
    </w:rPr>
  </w:style>
  <w:style w:type="paragraph" w:styleId="FootnoteText">
    <w:name w:val="footnote text"/>
    <w:basedOn w:val="Normal"/>
    <w:link w:val="FootnoteTextChar"/>
    <w:uiPriority w:val="99"/>
    <w:semiHidden/>
    <w:unhideWhenUsed/>
    <w:rsid w:val="0004104A"/>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04104A"/>
    <w:rPr>
      <w:sz w:val="20"/>
      <w:szCs w:val="20"/>
    </w:rPr>
  </w:style>
  <w:style w:type="character" w:styleId="FootnoteReference">
    <w:name w:val="footnote reference"/>
    <w:basedOn w:val="DefaultParagraphFont"/>
    <w:uiPriority w:val="99"/>
    <w:semiHidden/>
    <w:unhideWhenUsed/>
    <w:rsid w:val="0004104A"/>
    <w:rPr>
      <w:vertAlign w:val="superscript"/>
    </w:rPr>
  </w:style>
  <w:style w:type="character" w:styleId="Hyperlink">
    <w:name w:val="Hyperlink"/>
    <w:basedOn w:val="DefaultParagraphFont"/>
    <w:uiPriority w:val="99"/>
    <w:unhideWhenUsed/>
    <w:rsid w:val="00A75FE0"/>
    <w:rPr>
      <w:color w:val="0563C1" w:themeColor="hyperlink"/>
      <w:u w:val="single"/>
    </w:rPr>
  </w:style>
  <w:style w:type="character" w:customStyle="1" w:styleId="ListParagraphChar">
    <w:name w:val="List Paragraph Char"/>
    <w:aliases w:val="L Char,List Paragraph1 Char,List Paragraph11 Char,Recommendation Char"/>
    <w:basedOn w:val="DefaultParagraphFont"/>
    <w:link w:val="ListParagraph"/>
    <w:uiPriority w:val="34"/>
    <w:locked/>
    <w:rsid w:val="00480636"/>
  </w:style>
  <w:style w:type="character" w:customStyle="1" w:styleId="Heading1Char">
    <w:name w:val="Heading 1 Char"/>
    <w:basedOn w:val="DefaultParagraphFont"/>
    <w:link w:val="Heading1"/>
    <w:uiPriority w:val="9"/>
    <w:rsid w:val="00A32F71"/>
    <w:rPr>
      <w:rFonts w:asciiTheme="majorHAnsi" w:eastAsiaTheme="majorEastAsia" w:hAnsiTheme="majorHAnsi" w:cstheme="majorBidi"/>
      <w:color w:val="2E74B5" w:themeColor="accent1" w:themeShade="BF"/>
      <w:sz w:val="32"/>
      <w:szCs w:val="32"/>
    </w:rPr>
  </w:style>
  <w:style w:type="character" w:styleId="UnresolvedMention">
    <w:name w:val="Unresolved Mention"/>
    <w:basedOn w:val="DefaultParagraphFont"/>
    <w:uiPriority w:val="99"/>
    <w:semiHidden/>
    <w:unhideWhenUsed/>
    <w:rsid w:val="00FE53C5"/>
    <w:rPr>
      <w:color w:val="605E5C"/>
      <w:shd w:val="clear" w:color="auto" w:fill="E1DFDD"/>
    </w:rPr>
  </w:style>
  <w:style w:type="character" w:styleId="FollowedHyperlink">
    <w:name w:val="FollowedHyperlink"/>
    <w:basedOn w:val="DefaultParagraphFont"/>
    <w:uiPriority w:val="99"/>
    <w:semiHidden/>
    <w:unhideWhenUsed/>
    <w:rsid w:val="0086217E"/>
    <w:rPr>
      <w:color w:val="954F72" w:themeColor="followedHyperlink"/>
      <w:u w:val="single"/>
    </w:rPr>
  </w:style>
  <w:style w:type="paragraph" w:customStyle="1" w:styleId="Style1">
    <w:name w:val="Style1"/>
    <w:basedOn w:val="Normal"/>
    <w:link w:val="Style1Char"/>
    <w:qFormat/>
    <w:rsid w:val="005C4A1D"/>
    <w:pPr>
      <w:tabs>
        <w:tab w:val="left" w:pos="284"/>
      </w:tabs>
      <w:spacing w:before="240" w:after="240" w:line="240" w:lineRule="auto"/>
    </w:pPr>
    <w:rPr>
      <w:rFonts w:ascii="Arial" w:hAnsi="Arial" w:cs="Arial"/>
      <w:b/>
      <w:color w:val="CC9900"/>
      <w:sz w:val="28"/>
      <w:szCs w:val="28"/>
    </w:rPr>
  </w:style>
  <w:style w:type="character" w:customStyle="1" w:styleId="Style1Char">
    <w:name w:val="Style1 Char"/>
    <w:basedOn w:val="DefaultParagraphFont"/>
    <w:link w:val="Style1"/>
    <w:rsid w:val="005C4A1D"/>
    <w:rPr>
      <w:rFonts w:ascii="Arial" w:hAnsi="Arial" w:cs="Arial"/>
      <w:b/>
      <w:color w:val="CC9900"/>
      <w:sz w:val="28"/>
      <w:szCs w:val="28"/>
    </w:rPr>
  </w:style>
  <w:style w:type="character" w:customStyle="1" w:styleId="Heading2Char">
    <w:name w:val="Heading 2 Char"/>
    <w:basedOn w:val="DefaultParagraphFont"/>
    <w:link w:val="Heading2"/>
    <w:uiPriority w:val="9"/>
    <w:rsid w:val="00CB578A"/>
    <w:rPr>
      <w:rFonts w:asciiTheme="majorHAnsi" w:eastAsiaTheme="majorEastAsia" w:hAnsiTheme="majorHAnsi" w:cstheme="majorBidi"/>
      <w:color w:val="2E74B5"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0032355">
      <w:bodyDiv w:val="1"/>
      <w:marLeft w:val="0"/>
      <w:marRight w:val="0"/>
      <w:marTop w:val="0"/>
      <w:marBottom w:val="0"/>
      <w:divBdr>
        <w:top w:val="none" w:sz="0" w:space="0" w:color="auto"/>
        <w:left w:val="none" w:sz="0" w:space="0" w:color="auto"/>
        <w:bottom w:val="none" w:sz="0" w:space="0" w:color="auto"/>
        <w:right w:val="none" w:sz="0" w:space="0" w:color="auto"/>
      </w:divBdr>
    </w:div>
    <w:div w:id="126514147">
      <w:bodyDiv w:val="1"/>
      <w:marLeft w:val="0"/>
      <w:marRight w:val="0"/>
      <w:marTop w:val="0"/>
      <w:marBottom w:val="0"/>
      <w:divBdr>
        <w:top w:val="none" w:sz="0" w:space="0" w:color="auto"/>
        <w:left w:val="none" w:sz="0" w:space="0" w:color="auto"/>
        <w:bottom w:val="none" w:sz="0" w:space="0" w:color="auto"/>
        <w:right w:val="none" w:sz="0" w:space="0" w:color="auto"/>
      </w:divBdr>
    </w:div>
    <w:div w:id="258178421">
      <w:bodyDiv w:val="1"/>
      <w:marLeft w:val="0"/>
      <w:marRight w:val="0"/>
      <w:marTop w:val="0"/>
      <w:marBottom w:val="0"/>
      <w:divBdr>
        <w:top w:val="none" w:sz="0" w:space="0" w:color="auto"/>
        <w:left w:val="none" w:sz="0" w:space="0" w:color="auto"/>
        <w:bottom w:val="none" w:sz="0" w:space="0" w:color="auto"/>
        <w:right w:val="none" w:sz="0" w:space="0" w:color="auto"/>
      </w:divBdr>
    </w:div>
    <w:div w:id="374160941">
      <w:bodyDiv w:val="1"/>
      <w:marLeft w:val="0"/>
      <w:marRight w:val="0"/>
      <w:marTop w:val="0"/>
      <w:marBottom w:val="0"/>
      <w:divBdr>
        <w:top w:val="none" w:sz="0" w:space="0" w:color="auto"/>
        <w:left w:val="none" w:sz="0" w:space="0" w:color="auto"/>
        <w:bottom w:val="none" w:sz="0" w:space="0" w:color="auto"/>
        <w:right w:val="none" w:sz="0" w:space="0" w:color="auto"/>
      </w:divBdr>
    </w:div>
    <w:div w:id="1331255188">
      <w:bodyDiv w:val="1"/>
      <w:marLeft w:val="0"/>
      <w:marRight w:val="0"/>
      <w:marTop w:val="0"/>
      <w:marBottom w:val="0"/>
      <w:divBdr>
        <w:top w:val="none" w:sz="0" w:space="0" w:color="auto"/>
        <w:left w:val="none" w:sz="0" w:space="0" w:color="auto"/>
        <w:bottom w:val="none" w:sz="0" w:space="0" w:color="auto"/>
        <w:right w:val="none" w:sz="0" w:space="0" w:color="auto"/>
      </w:divBdr>
    </w:div>
    <w:div w:id="17854160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ilo.org/safework/countries/lang--en/index.htm" TargetMode="External"/><Relationship Id="rId18" Type="http://schemas.openxmlformats.org/officeDocument/2006/relationships/hyperlink" Target="https://www.comcare.gov.au/about/forms-pubs/docs/pubs/safety/contractor-management-guidance-for-pcbus.pdf"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settings" Target="settings.xml"/><Relationship Id="rId12" Type="http://schemas.openxmlformats.org/officeDocument/2006/relationships/hyperlink" Target="https://www.legislation.gov.au/Details/F2023C00371" TargetMode="External"/><Relationship Id="rId17" Type="http://schemas.openxmlformats.org/officeDocument/2006/relationships/hyperlink" Target="https://www.safeworkaustralia.gov.au/law-and-regulation"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www.standards.org.au/" TargetMode="External"/><Relationship Id="rId20" Type="http://schemas.openxmlformats.org/officeDocument/2006/relationships/hyperlink" Target="mailto:whs@anu.edu.au"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legislation.gov.au/Details/F2023C00371" TargetMode="External"/><Relationship Id="rId24" Type="http://schemas.openxmlformats.org/officeDocument/2006/relationships/hyperlink" Target="mailto:legal.office@anu.edu.au" TargetMode="External"/><Relationship Id="rId5" Type="http://schemas.openxmlformats.org/officeDocument/2006/relationships/numbering" Target="numbering.xml"/><Relationship Id="rId15" Type="http://schemas.openxmlformats.org/officeDocument/2006/relationships/hyperlink" Target="https://www.safeworkaustralia.gov.au/law-and-regulation/whs-regulators-and-workers-compensation-authorities-contact-information" TargetMode="External"/><Relationship Id="rId23" Type="http://schemas.openxmlformats.org/officeDocument/2006/relationships/hyperlink" Target="mailto:whs@anu.edu.au" TargetMode="External"/><Relationship Id="rId10" Type="http://schemas.openxmlformats.org/officeDocument/2006/relationships/endnotes" Target="endnotes.xml"/><Relationship Id="rId19" Type="http://schemas.openxmlformats.org/officeDocument/2006/relationships/hyperlink" Target="https://www.comcare.gov.au/about/forms-pubs/docs/pubs/safety/risk-management-snapshot.pdf"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ilo.org/dyn/legosh/en/f?p=14100:1000:0::NO:::" TargetMode="External"/><Relationship Id="rId22"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62A721C26CBA3E4B96F37DBC9DF52924" ma:contentTypeVersion="3" ma:contentTypeDescription="Create a new document." ma:contentTypeScope="" ma:versionID="92231c94bf23a252bbc5be1495916d1c">
  <xsd:schema xmlns:xsd="http://www.w3.org/2001/XMLSchema" xmlns:xs="http://www.w3.org/2001/XMLSchema" xmlns:p="http://schemas.microsoft.com/office/2006/metadata/properties" xmlns:ns2="6057ce60-759c-4bbb-ad63-299d305f95d4" targetNamespace="http://schemas.microsoft.com/office/2006/metadata/properties" ma:root="true" ma:fieldsID="3fea509fc6b5d2d9d31ab1e28ae29712" ns2:_="">
    <xsd:import namespace="6057ce60-759c-4bbb-ad63-299d305f95d4"/>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057ce60-759c-4bbb-ad63-299d305f95d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7A7E654-0442-4E26-8A7E-988808E38887}">
  <ds:schemaRefs>
    <ds:schemaRef ds:uri="http://schemas.microsoft.com/office/2006/metadata/properties"/>
    <ds:schemaRef ds:uri="http://schemas.microsoft.com/office/infopath/2007/PartnerControls"/>
    <ds:schemaRef ds:uri="2a5dc32d-bb18-4850-8846-e63359c60967"/>
  </ds:schemaRefs>
</ds:datastoreItem>
</file>

<file path=customXml/itemProps2.xml><?xml version="1.0" encoding="utf-8"?>
<ds:datastoreItem xmlns:ds="http://schemas.openxmlformats.org/officeDocument/2006/customXml" ds:itemID="{1F20FD4B-CA74-4658-B08F-396A714EEB80}"/>
</file>

<file path=customXml/itemProps3.xml><?xml version="1.0" encoding="utf-8"?>
<ds:datastoreItem xmlns:ds="http://schemas.openxmlformats.org/officeDocument/2006/customXml" ds:itemID="{25D8117C-5B03-4ECA-8791-27D8F95D8A8F}">
  <ds:schemaRefs>
    <ds:schemaRef ds:uri="http://schemas.openxmlformats.org/officeDocument/2006/bibliography"/>
  </ds:schemaRefs>
</ds:datastoreItem>
</file>

<file path=customXml/itemProps4.xml><?xml version="1.0" encoding="utf-8"?>
<ds:datastoreItem xmlns:ds="http://schemas.openxmlformats.org/officeDocument/2006/customXml" ds:itemID="{E9FAB8F8-8798-4432-BB85-B0B19C5BD36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442</TotalTime>
  <Pages>9</Pages>
  <Words>3391</Words>
  <Characters>19330</Characters>
  <Application>Microsoft Office Word</Application>
  <DocSecurity>0</DocSecurity>
  <Lines>161</Lines>
  <Paragraphs>45</Paragraphs>
  <ScaleCrop>false</ScaleCrop>
  <HeadingPairs>
    <vt:vector size="2" baseType="variant">
      <vt:variant>
        <vt:lpstr>Title</vt:lpstr>
      </vt:variant>
      <vt:variant>
        <vt:i4>1</vt:i4>
      </vt:variant>
    </vt:vector>
  </HeadingPairs>
  <TitlesOfParts>
    <vt:vector size="1" baseType="lpstr">
      <vt:lpstr/>
    </vt:vector>
  </TitlesOfParts>
  <Company>Defence Housing Australia</Company>
  <LinksUpToDate>false</LinksUpToDate>
  <CharactersWithSpaces>22676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Shipley, Benjamin</dc:creator>
  <cp:keywords>[SEC=OFFICIAL]</cp:keywords>
  <dc:description/>
  <cp:lastModifiedBy>Mark Cunningham</cp:lastModifiedBy>
  <cp:revision>171</cp:revision>
  <dcterms:created xsi:type="dcterms:W3CDTF">2023-11-21T06:03:00Z</dcterms:created>
  <dcterms:modified xsi:type="dcterms:W3CDTF">2025-11-10T22:07:00Z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M_ProtectiveMarkingValue_Footer">
    <vt:lpwstr>OFFICIAL</vt:lpwstr>
  </property>
  <property fmtid="{D5CDD505-2E9C-101B-9397-08002B2CF9AE}" pid="3" name="PM_Caveats_Count">
    <vt:lpwstr>0</vt:lpwstr>
  </property>
  <property fmtid="{D5CDD505-2E9C-101B-9397-08002B2CF9AE}" pid="4" name="PM_Originator_Hash_SHA1">
    <vt:lpwstr>80EFD832519D082B7D58CD82039224A6EF2DE8C8</vt:lpwstr>
  </property>
  <property fmtid="{D5CDD505-2E9C-101B-9397-08002B2CF9AE}" pid="5" name="PM_SecurityClassification">
    <vt:lpwstr>OFFICIAL</vt:lpwstr>
  </property>
  <property fmtid="{D5CDD505-2E9C-101B-9397-08002B2CF9AE}" pid="6" name="PM_DisplayValueSecClassificationWithQualifier">
    <vt:lpwstr>OFFICIAL</vt:lpwstr>
  </property>
  <property fmtid="{D5CDD505-2E9C-101B-9397-08002B2CF9AE}" pid="7" name="PM_Qualifier">
    <vt:lpwstr/>
  </property>
  <property fmtid="{D5CDD505-2E9C-101B-9397-08002B2CF9AE}" pid="8" name="PM_Hash_SHA1">
    <vt:lpwstr>570292E2CB928950880759E39CBFFCD3953302DA</vt:lpwstr>
  </property>
  <property fmtid="{D5CDD505-2E9C-101B-9397-08002B2CF9AE}" pid="9" name="PM_ProtectiveMarkingImage_Header">
    <vt:lpwstr>C:\Program Files\Common Files\janusNET Shared\janusSEAL\Images\DocumentSlashBlue.png</vt:lpwstr>
  </property>
  <property fmtid="{D5CDD505-2E9C-101B-9397-08002B2CF9AE}" pid="10" name="PM_InsertionValue">
    <vt:lpwstr>OFFICIAL</vt:lpwstr>
  </property>
  <property fmtid="{D5CDD505-2E9C-101B-9397-08002B2CF9AE}" pid="11" name="PM_ProtectiveMarkingValue_Header">
    <vt:lpwstr>OFFICIAL</vt:lpwstr>
  </property>
  <property fmtid="{D5CDD505-2E9C-101B-9397-08002B2CF9AE}" pid="12" name="PM_ProtectiveMarkingImage_Footer">
    <vt:lpwstr>C:\Program Files\Common Files\janusNET Shared\janusSEAL\Images\DocumentSlashBlue.png</vt:lpwstr>
  </property>
  <property fmtid="{D5CDD505-2E9C-101B-9397-08002B2CF9AE}" pid="13" name="PM_Namespace">
    <vt:lpwstr>gov.au</vt:lpwstr>
  </property>
  <property fmtid="{D5CDD505-2E9C-101B-9397-08002B2CF9AE}" pid="14" name="PM_Version">
    <vt:lpwstr>2018.1</vt:lpwstr>
  </property>
  <property fmtid="{D5CDD505-2E9C-101B-9397-08002B2CF9AE}" pid="15" name="PM_Originating_FileId">
    <vt:lpwstr>0DC681F8F3804EAE97176324FF409ADA</vt:lpwstr>
  </property>
  <property fmtid="{D5CDD505-2E9C-101B-9397-08002B2CF9AE}" pid="16" name="PM_Note">
    <vt:lpwstr/>
  </property>
  <property fmtid="{D5CDD505-2E9C-101B-9397-08002B2CF9AE}" pid="17" name="PM_Markers">
    <vt:lpwstr/>
  </property>
  <property fmtid="{D5CDD505-2E9C-101B-9397-08002B2CF9AE}" pid="18" name="PM_OriginationTimeStamp">
    <vt:lpwstr>2023-06-23T02:16:12Z</vt:lpwstr>
  </property>
  <property fmtid="{D5CDD505-2E9C-101B-9397-08002B2CF9AE}" pid="19" name="PM_Hash_Version">
    <vt:lpwstr>2018.0</vt:lpwstr>
  </property>
  <property fmtid="{D5CDD505-2E9C-101B-9397-08002B2CF9AE}" pid="20" name="PM_Hash_Salt_Prev">
    <vt:lpwstr>1DE9A92357AD4B7E866D87E52C4C6B70</vt:lpwstr>
  </property>
  <property fmtid="{D5CDD505-2E9C-101B-9397-08002B2CF9AE}" pid="21" name="PM_Hash_Salt">
    <vt:lpwstr>0FB152571B120A8ECEE9B61B98004CB6</vt:lpwstr>
  </property>
  <property fmtid="{D5CDD505-2E9C-101B-9397-08002B2CF9AE}" pid="22" name="PM_SecurityClassification_Prev">
    <vt:lpwstr>OFFICIAL</vt:lpwstr>
  </property>
  <property fmtid="{D5CDD505-2E9C-101B-9397-08002B2CF9AE}" pid="23" name="PM_Qualifier_Prev">
    <vt:lpwstr/>
  </property>
  <property fmtid="{D5CDD505-2E9C-101B-9397-08002B2CF9AE}" pid="24" name="PM_Display">
    <vt:lpwstr>OFFICIAL</vt:lpwstr>
  </property>
  <property fmtid="{D5CDD505-2E9C-101B-9397-08002B2CF9AE}" pid="25" name="PMUuid">
    <vt:lpwstr>675AE175-BACA-5A91-B51E-EB0C8CDB55E5</vt:lpwstr>
  </property>
  <property fmtid="{D5CDD505-2E9C-101B-9397-08002B2CF9AE}" pid="26" name="PMUuidVer">
    <vt:lpwstr>2022.1</vt:lpwstr>
  </property>
  <property fmtid="{D5CDD505-2E9C-101B-9397-08002B2CF9AE}" pid="27" name="PM_OriginatorUserAccountName_SHA256">
    <vt:lpwstr>7F3C43E413908FD1AFD0C7235808016BCDBB1C4814AA1C7D9AEA0A8FD2B7ADAB</vt:lpwstr>
  </property>
  <property fmtid="{D5CDD505-2E9C-101B-9397-08002B2CF9AE}" pid="28" name="PM_OriginatorDomainName_SHA256">
    <vt:lpwstr>362000FBFC9E59C348224CEFBE3E6FEAAEE454EBA3CF75A1088146C08BDD6D7D</vt:lpwstr>
  </property>
  <property fmtid="{D5CDD505-2E9C-101B-9397-08002B2CF9AE}" pid="29" name="ContentTypeId">
    <vt:lpwstr>0x01010062A721C26CBA3E4B96F37DBC9DF52924</vt:lpwstr>
  </property>
</Properties>
</file>