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E0CF" w14:textId="77777777" w:rsidR="00381D9C" w:rsidRDefault="00381D9C">
      <w:pPr>
        <w:rPr>
          <w:rFonts w:ascii="Public Sans" w:hAnsi="Public Sans"/>
          <w:b/>
          <w:sz w:val="20"/>
          <w:szCs w:val="20"/>
        </w:rPr>
      </w:pPr>
    </w:p>
    <w:p w14:paraId="2E4527CD" w14:textId="1056836F" w:rsidR="00485CA4" w:rsidRPr="00533D8D" w:rsidRDefault="00485CA4" w:rsidP="00A32F71">
      <w:pPr>
        <w:pStyle w:val="Heading1"/>
        <w:rPr>
          <w:b/>
          <w:bCs/>
          <w:color w:val="BE830E"/>
        </w:rPr>
      </w:pPr>
      <w:r w:rsidRPr="00533D8D">
        <w:rPr>
          <w:b/>
          <w:bCs/>
          <w:color w:val="BE830E"/>
        </w:rPr>
        <w:t>Introduction</w:t>
      </w:r>
    </w:p>
    <w:p w14:paraId="62209E2B" w14:textId="3E6FDAED" w:rsidR="002A127E" w:rsidRPr="002A127E" w:rsidRDefault="002A127E">
      <w:p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>Comcare advise Commonwealth PCBUs</w:t>
      </w:r>
      <w:r w:rsidR="0004104A">
        <w:rPr>
          <w:rStyle w:val="FootnoteReference"/>
          <w:rFonts w:ascii="Public Sans" w:hAnsi="Public Sans"/>
          <w:sz w:val="20"/>
          <w:szCs w:val="20"/>
        </w:rPr>
        <w:footnoteReference w:id="1"/>
      </w:r>
      <w:r w:rsidRPr="002A127E">
        <w:rPr>
          <w:rFonts w:ascii="Public Sans" w:hAnsi="Public Sans"/>
          <w:sz w:val="20"/>
          <w:szCs w:val="20"/>
        </w:rPr>
        <w:t xml:space="preserve"> (</w:t>
      </w:r>
      <w:r w:rsidR="00640D8F">
        <w:rPr>
          <w:rFonts w:ascii="Public Sans" w:hAnsi="Public Sans"/>
          <w:sz w:val="20"/>
          <w:szCs w:val="20"/>
        </w:rPr>
        <w:t>the University</w:t>
      </w:r>
      <w:r w:rsidRPr="002A127E">
        <w:rPr>
          <w:rFonts w:ascii="Public Sans" w:hAnsi="Public Sans"/>
          <w:sz w:val="20"/>
          <w:szCs w:val="20"/>
        </w:rPr>
        <w:t xml:space="preserve">) </w:t>
      </w:r>
      <w:r>
        <w:rPr>
          <w:rFonts w:ascii="Public Sans" w:hAnsi="Public Sans"/>
          <w:i/>
          <w:sz w:val="20"/>
          <w:szCs w:val="20"/>
        </w:rPr>
        <w:t>to ensure a</w:t>
      </w:r>
      <w:r w:rsidRPr="002A127E">
        <w:rPr>
          <w:rFonts w:ascii="Public Sans" w:hAnsi="Public Sans"/>
          <w:i/>
          <w:sz w:val="20"/>
          <w:szCs w:val="20"/>
        </w:rPr>
        <w:t xml:space="preserve"> contractor has the specifie</w:t>
      </w:r>
      <w:r>
        <w:rPr>
          <w:rFonts w:ascii="Public Sans" w:hAnsi="Public Sans"/>
          <w:i/>
          <w:sz w:val="20"/>
          <w:szCs w:val="20"/>
        </w:rPr>
        <w:t xml:space="preserve">d knowledge it claims to have, </w:t>
      </w:r>
      <w:r w:rsidRPr="002A127E">
        <w:rPr>
          <w:rFonts w:ascii="Public Sans" w:hAnsi="Public Sans"/>
          <w:i/>
          <w:sz w:val="20"/>
          <w:szCs w:val="20"/>
        </w:rPr>
        <w:t xml:space="preserve">they have appropriate safety systems in place and that, so far as it is possible, to test the contractor is complying with their </w:t>
      </w:r>
      <w:r>
        <w:rPr>
          <w:rFonts w:ascii="Public Sans" w:hAnsi="Public Sans"/>
          <w:i/>
          <w:sz w:val="20"/>
          <w:szCs w:val="20"/>
        </w:rPr>
        <w:t xml:space="preserve">safety </w:t>
      </w:r>
      <w:r w:rsidRPr="002A127E">
        <w:rPr>
          <w:rFonts w:ascii="Public Sans" w:hAnsi="Public Sans"/>
          <w:i/>
          <w:sz w:val="20"/>
          <w:szCs w:val="20"/>
        </w:rPr>
        <w:t xml:space="preserve">systems </w:t>
      </w:r>
      <w:r>
        <w:rPr>
          <w:rFonts w:ascii="Public Sans" w:hAnsi="Public Sans"/>
          <w:i/>
          <w:sz w:val="20"/>
          <w:szCs w:val="20"/>
        </w:rPr>
        <w:t xml:space="preserve">(for example </w:t>
      </w:r>
      <w:r w:rsidRPr="002A127E">
        <w:rPr>
          <w:rFonts w:ascii="Public Sans" w:hAnsi="Public Sans"/>
          <w:i/>
          <w:sz w:val="20"/>
          <w:szCs w:val="20"/>
        </w:rPr>
        <w:t xml:space="preserve">some sort of monitoring </w:t>
      </w:r>
      <w:r>
        <w:rPr>
          <w:rFonts w:ascii="Public Sans" w:hAnsi="Public Sans"/>
          <w:i/>
          <w:sz w:val="20"/>
          <w:szCs w:val="20"/>
        </w:rPr>
        <w:t>or verification process via the PCBU’</w:t>
      </w:r>
      <w:r w:rsidR="00A75FE0">
        <w:rPr>
          <w:rFonts w:ascii="Public Sans" w:hAnsi="Public Sans"/>
          <w:i/>
          <w:sz w:val="20"/>
          <w:szCs w:val="20"/>
        </w:rPr>
        <w:t xml:space="preserve">s </w:t>
      </w:r>
      <w:r w:rsidRPr="002A127E">
        <w:rPr>
          <w:rFonts w:ascii="Public Sans" w:hAnsi="Public Sans"/>
          <w:i/>
          <w:sz w:val="20"/>
          <w:szCs w:val="20"/>
        </w:rPr>
        <w:t>own contractor management system)</w:t>
      </w:r>
      <w:r>
        <w:rPr>
          <w:rFonts w:ascii="Public Sans" w:hAnsi="Public Sans"/>
          <w:i/>
          <w:sz w:val="20"/>
          <w:szCs w:val="20"/>
        </w:rPr>
        <w:t>.</w:t>
      </w:r>
    </w:p>
    <w:p w14:paraId="40BCAB0E" w14:textId="20BFE087" w:rsidR="002A127E" w:rsidRDefault="002A127E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following information provides </w:t>
      </w:r>
      <w:r w:rsidR="008D0DD1">
        <w:rPr>
          <w:rFonts w:ascii="Public Sans" w:hAnsi="Public Sans"/>
          <w:sz w:val="20"/>
          <w:szCs w:val="20"/>
        </w:rPr>
        <w:t xml:space="preserve">general </w:t>
      </w:r>
      <w:r>
        <w:rPr>
          <w:rFonts w:ascii="Public Sans" w:hAnsi="Public Sans"/>
          <w:sz w:val="20"/>
          <w:szCs w:val="20"/>
        </w:rPr>
        <w:t xml:space="preserve">guidance on how to </w:t>
      </w:r>
      <w:hyperlink w:anchor="_Verifying_a_contractor’s" w:history="1">
        <w:r w:rsidRPr="00FE53C5">
          <w:rPr>
            <w:rStyle w:val="Hyperlink"/>
            <w:rFonts w:ascii="Public Sans" w:hAnsi="Public Sans"/>
            <w:sz w:val="20"/>
            <w:szCs w:val="20"/>
          </w:rPr>
          <w:t>verify</w:t>
        </w:r>
      </w:hyperlink>
      <w:r>
        <w:rPr>
          <w:rFonts w:ascii="Public Sans" w:hAnsi="Public Sans"/>
          <w:sz w:val="20"/>
          <w:szCs w:val="20"/>
        </w:rPr>
        <w:t xml:space="preserve"> a </w:t>
      </w:r>
      <w:r w:rsidR="00C9555F">
        <w:rPr>
          <w:rFonts w:ascii="Public Sans" w:hAnsi="Public Sans"/>
          <w:sz w:val="20"/>
          <w:szCs w:val="20"/>
        </w:rPr>
        <w:t xml:space="preserve">construction </w:t>
      </w:r>
      <w:r>
        <w:rPr>
          <w:rFonts w:ascii="Public Sans" w:hAnsi="Public Sans"/>
          <w:sz w:val="20"/>
          <w:szCs w:val="20"/>
        </w:rPr>
        <w:t xml:space="preserve">contractor’s </w:t>
      </w:r>
      <w:r w:rsidR="00B34962">
        <w:rPr>
          <w:rFonts w:ascii="Public Sans" w:hAnsi="Public Sans"/>
          <w:sz w:val="20"/>
          <w:szCs w:val="20"/>
        </w:rPr>
        <w:t xml:space="preserve">(Contractor) </w:t>
      </w:r>
      <w:r w:rsidR="0069089F">
        <w:rPr>
          <w:rFonts w:ascii="Public Sans" w:hAnsi="Public Sans"/>
          <w:sz w:val="20"/>
          <w:szCs w:val="20"/>
        </w:rPr>
        <w:t xml:space="preserve">work, health and </w:t>
      </w:r>
      <w:r>
        <w:rPr>
          <w:rFonts w:ascii="Public Sans" w:hAnsi="Public Sans"/>
          <w:sz w:val="20"/>
          <w:szCs w:val="20"/>
        </w:rPr>
        <w:t>safety management system (</w:t>
      </w:r>
      <w:r w:rsidR="007802C1">
        <w:rPr>
          <w:rFonts w:ascii="Public Sans" w:hAnsi="Public Sans"/>
          <w:sz w:val="20"/>
          <w:szCs w:val="20"/>
        </w:rPr>
        <w:t>WHSMS</w:t>
      </w:r>
      <w:r>
        <w:rPr>
          <w:rFonts w:ascii="Public Sans" w:hAnsi="Public Sans"/>
          <w:sz w:val="20"/>
          <w:szCs w:val="20"/>
        </w:rPr>
        <w:t>)</w:t>
      </w:r>
      <w:r w:rsidR="00C9555F">
        <w:rPr>
          <w:rFonts w:ascii="Public Sans" w:hAnsi="Public Sans"/>
          <w:sz w:val="20"/>
          <w:szCs w:val="20"/>
        </w:rPr>
        <w:t xml:space="preserve"> and </w:t>
      </w:r>
      <w:hyperlink w:anchor="_Managing_a_contractor’s" w:history="1">
        <w:r w:rsidR="00C9555F" w:rsidRPr="00717020">
          <w:rPr>
            <w:rStyle w:val="Hyperlink"/>
            <w:rFonts w:ascii="Public Sans" w:hAnsi="Public Sans"/>
            <w:sz w:val="20"/>
            <w:szCs w:val="20"/>
          </w:rPr>
          <w:t>manage</w:t>
        </w:r>
      </w:hyperlink>
      <w:r w:rsidR="00C9555F">
        <w:rPr>
          <w:rFonts w:ascii="Public Sans" w:hAnsi="Public Sans"/>
          <w:sz w:val="20"/>
          <w:szCs w:val="20"/>
        </w:rPr>
        <w:t xml:space="preserve"> the contractor’s safety performance</w:t>
      </w:r>
      <w:r>
        <w:rPr>
          <w:rFonts w:ascii="Public Sans" w:hAnsi="Public Sans"/>
          <w:sz w:val="20"/>
          <w:szCs w:val="20"/>
        </w:rPr>
        <w:t xml:space="preserve">. In general terms, a </w:t>
      </w:r>
      <w:r w:rsidR="00C6766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ontractor’s </w:t>
      </w:r>
      <w:r w:rsidR="007802C1">
        <w:rPr>
          <w:rFonts w:ascii="Public Sans" w:hAnsi="Public Sans"/>
          <w:sz w:val="20"/>
          <w:szCs w:val="20"/>
        </w:rPr>
        <w:t>WHSMS</w:t>
      </w:r>
      <w:r>
        <w:rPr>
          <w:rFonts w:ascii="Public Sans" w:hAnsi="Public Sans"/>
          <w:sz w:val="20"/>
          <w:szCs w:val="20"/>
        </w:rPr>
        <w:t xml:space="preserve"> must comply with requirements similar to those prescribed by Chapter 3</w:t>
      </w:r>
      <w:r w:rsidR="009376A9">
        <w:rPr>
          <w:rFonts w:ascii="Public Sans" w:hAnsi="Public Sans"/>
          <w:sz w:val="20"/>
          <w:szCs w:val="20"/>
        </w:rPr>
        <w:t>, 4 and 5</w:t>
      </w:r>
      <w:r>
        <w:rPr>
          <w:rFonts w:ascii="Public Sans" w:hAnsi="Public Sans"/>
          <w:sz w:val="20"/>
          <w:szCs w:val="20"/>
        </w:rPr>
        <w:t xml:space="preserve"> of the </w:t>
      </w:r>
      <w:hyperlink r:id="rId11" w:history="1">
        <w:r w:rsidR="007A132E" w:rsidRPr="007A132E">
          <w:rPr>
            <w:rStyle w:val="Hyperlink"/>
            <w:rFonts w:ascii="Public Sans" w:hAnsi="Public Sans"/>
            <w:i/>
            <w:sz w:val="20"/>
            <w:szCs w:val="20"/>
          </w:rPr>
          <w:t>Work Health and Safety Regulations</w:t>
        </w:r>
        <w:r w:rsidRPr="007A132E">
          <w:rPr>
            <w:rStyle w:val="Hyperlink"/>
            <w:rFonts w:ascii="Public Sans" w:hAnsi="Public Sans"/>
            <w:i/>
            <w:sz w:val="20"/>
            <w:szCs w:val="20"/>
          </w:rPr>
          <w:t xml:space="preserve"> 2011</w:t>
        </w:r>
        <w:r w:rsidRPr="007A132E">
          <w:rPr>
            <w:rStyle w:val="Hyperlink"/>
            <w:rFonts w:ascii="Public Sans" w:hAnsi="Public Sans"/>
            <w:sz w:val="20"/>
            <w:szCs w:val="20"/>
          </w:rPr>
          <w:t xml:space="preserve"> (</w:t>
        </w:r>
      </w:hyperlink>
      <w:r>
        <w:rPr>
          <w:rFonts w:ascii="Public Sans" w:hAnsi="Public Sans"/>
          <w:sz w:val="20"/>
          <w:szCs w:val="20"/>
        </w:rPr>
        <w:t>Cth)</w:t>
      </w:r>
      <w:r w:rsidR="00A75FE0">
        <w:rPr>
          <w:rFonts w:ascii="Public Sans" w:hAnsi="Public Sans"/>
          <w:sz w:val="20"/>
          <w:szCs w:val="20"/>
        </w:rPr>
        <w:t xml:space="preserve"> </w:t>
      </w:r>
      <w:r w:rsidR="007A132E">
        <w:rPr>
          <w:rFonts w:ascii="Public Sans" w:hAnsi="Public Sans"/>
          <w:sz w:val="20"/>
          <w:szCs w:val="20"/>
        </w:rPr>
        <w:t>(the Regulations</w:t>
      </w:r>
      <w:r w:rsidR="00A75FE0">
        <w:rPr>
          <w:rFonts w:ascii="Public Sans" w:hAnsi="Public Sans"/>
          <w:sz w:val="20"/>
          <w:szCs w:val="20"/>
        </w:rPr>
        <w:t>)</w:t>
      </w:r>
      <w:r>
        <w:rPr>
          <w:rFonts w:ascii="Public Sans" w:hAnsi="Public Sans"/>
          <w:sz w:val="20"/>
          <w:szCs w:val="20"/>
        </w:rPr>
        <w:t xml:space="preserve">, but as applicable to the WHS regulations for the State/Territory in which the </w:t>
      </w:r>
      <w:r w:rsidR="00C6766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 operates.</w:t>
      </w:r>
    </w:p>
    <w:p w14:paraId="7912DD42" w14:textId="30590250" w:rsidR="00C0762A" w:rsidRDefault="001D420C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</w:t>
      </w:r>
      <w:r w:rsidR="00C9555F">
        <w:rPr>
          <w:rFonts w:ascii="Public Sans" w:hAnsi="Public Sans"/>
          <w:sz w:val="20"/>
          <w:szCs w:val="20"/>
        </w:rPr>
        <w:t>ontractors</w:t>
      </w:r>
      <w:r w:rsidR="00756DAE">
        <w:rPr>
          <w:rFonts w:ascii="Public Sans" w:hAnsi="Public Sans"/>
          <w:sz w:val="20"/>
          <w:szCs w:val="20"/>
        </w:rPr>
        <w:t xml:space="preserve"> have additional </w:t>
      </w:r>
      <w:r w:rsidR="000F0222">
        <w:rPr>
          <w:rFonts w:ascii="Public Sans" w:hAnsi="Public Sans"/>
          <w:sz w:val="20"/>
          <w:szCs w:val="20"/>
        </w:rPr>
        <w:t xml:space="preserve">WHS duties under applicable regulations for construction work, high risk construction work and </w:t>
      </w:r>
      <w:proofErr w:type="gramStart"/>
      <w:r w:rsidR="000F0222">
        <w:rPr>
          <w:rFonts w:ascii="Public Sans" w:hAnsi="Public Sans"/>
          <w:sz w:val="20"/>
          <w:szCs w:val="20"/>
        </w:rPr>
        <w:t>principle</w:t>
      </w:r>
      <w:proofErr w:type="gramEnd"/>
      <w:r w:rsidR="000F0222">
        <w:rPr>
          <w:rFonts w:ascii="Public Sans" w:hAnsi="Public Sans"/>
          <w:sz w:val="20"/>
          <w:szCs w:val="20"/>
        </w:rPr>
        <w:t xml:space="preserve"> contractor </w:t>
      </w:r>
      <w:r w:rsidR="00CF11B0">
        <w:rPr>
          <w:rFonts w:ascii="Public Sans" w:hAnsi="Public Sans"/>
          <w:sz w:val="20"/>
          <w:szCs w:val="20"/>
        </w:rPr>
        <w:t>responsibilities</w:t>
      </w:r>
      <w:r w:rsidR="000C7141">
        <w:rPr>
          <w:rFonts w:ascii="Public Sans" w:hAnsi="Public Sans"/>
          <w:sz w:val="20"/>
          <w:szCs w:val="20"/>
        </w:rPr>
        <w:t xml:space="preserve"> (see </w:t>
      </w:r>
      <w:r>
        <w:rPr>
          <w:rFonts w:ascii="Public Sans" w:hAnsi="Public Sans"/>
          <w:sz w:val="20"/>
          <w:szCs w:val="20"/>
        </w:rPr>
        <w:t xml:space="preserve">Chapter 6 </w:t>
      </w:r>
      <w:r w:rsidR="00B2285B">
        <w:rPr>
          <w:rFonts w:ascii="Public Sans" w:hAnsi="Public Sans"/>
          <w:sz w:val="20"/>
          <w:szCs w:val="20"/>
        </w:rPr>
        <w:t>of the Regulations as a guide)</w:t>
      </w:r>
      <w:r w:rsidR="00CF11B0">
        <w:rPr>
          <w:rFonts w:ascii="Public Sans" w:hAnsi="Public Sans"/>
          <w:sz w:val="20"/>
          <w:szCs w:val="20"/>
        </w:rPr>
        <w:t>.</w:t>
      </w:r>
      <w:r w:rsidR="00B2285B">
        <w:rPr>
          <w:rFonts w:ascii="Public Sans" w:hAnsi="Public Sans"/>
          <w:sz w:val="20"/>
          <w:szCs w:val="20"/>
        </w:rPr>
        <w:t xml:space="preserve"> </w:t>
      </w:r>
      <w:r w:rsidR="00933EE6">
        <w:rPr>
          <w:rFonts w:ascii="Public Sans" w:hAnsi="Public Sans"/>
          <w:sz w:val="20"/>
          <w:szCs w:val="20"/>
        </w:rPr>
        <w:t>Additional regulatory obligations also apply to work involving hazardous che</w:t>
      </w:r>
      <w:r w:rsidR="007C0109">
        <w:rPr>
          <w:rFonts w:ascii="Public Sans" w:hAnsi="Public Sans"/>
          <w:sz w:val="20"/>
          <w:szCs w:val="20"/>
        </w:rPr>
        <w:t>micals</w:t>
      </w:r>
      <w:r w:rsidR="00FA4DAC">
        <w:rPr>
          <w:rFonts w:ascii="Public Sans" w:hAnsi="Public Sans"/>
          <w:sz w:val="20"/>
          <w:szCs w:val="20"/>
        </w:rPr>
        <w:t xml:space="preserve">, </w:t>
      </w:r>
      <w:r w:rsidR="007C0109">
        <w:rPr>
          <w:rFonts w:ascii="Public Sans" w:hAnsi="Public Sans"/>
          <w:sz w:val="20"/>
          <w:szCs w:val="20"/>
        </w:rPr>
        <w:t>asbestos</w:t>
      </w:r>
      <w:r w:rsidR="00FA4DAC">
        <w:rPr>
          <w:rFonts w:ascii="Public Sans" w:hAnsi="Public Sans"/>
          <w:sz w:val="20"/>
          <w:szCs w:val="20"/>
        </w:rPr>
        <w:t xml:space="preserve"> and silica</w:t>
      </w:r>
      <w:r w:rsidR="003B6203">
        <w:rPr>
          <w:rFonts w:ascii="Public Sans" w:hAnsi="Public Sans"/>
          <w:sz w:val="20"/>
          <w:szCs w:val="20"/>
        </w:rPr>
        <w:t>.</w:t>
      </w:r>
      <w:r w:rsidR="007C0109">
        <w:rPr>
          <w:rFonts w:ascii="Public Sans" w:hAnsi="Public Sans"/>
          <w:sz w:val="20"/>
          <w:szCs w:val="20"/>
        </w:rPr>
        <w:t xml:space="preserve"> </w:t>
      </w:r>
    </w:p>
    <w:p w14:paraId="67D37C29" w14:textId="2EA579C7" w:rsidR="009922CB" w:rsidRDefault="000D1546" w:rsidP="00CC3480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While </w:t>
      </w:r>
      <w:r w:rsidR="00501EDB">
        <w:rPr>
          <w:rFonts w:ascii="Public Sans" w:hAnsi="Public Sans"/>
          <w:sz w:val="20"/>
          <w:szCs w:val="20"/>
        </w:rPr>
        <w:t>e</w:t>
      </w:r>
      <w:r w:rsidR="00104C47">
        <w:rPr>
          <w:rFonts w:ascii="Public Sans" w:hAnsi="Public Sans"/>
          <w:sz w:val="20"/>
          <w:szCs w:val="20"/>
        </w:rPr>
        <w:t xml:space="preserve">ach area of the University retains the flexibility to adapt its contractor engagement practices to </w:t>
      </w:r>
      <w:r w:rsidR="00501EDB">
        <w:rPr>
          <w:rFonts w:ascii="Public Sans" w:hAnsi="Public Sans"/>
          <w:sz w:val="20"/>
          <w:szCs w:val="20"/>
        </w:rPr>
        <w:t xml:space="preserve">align to </w:t>
      </w:r>
      <w:r w:rsidR="00104C47">
        <w:rPr>
          <w:rFonts w:ascii="Public Sans" w:hAnsi="Public Sans"/>
          <w:sz w:val="20"/>
          <w:szCs w:val="20"/>
        </w:rPr>
        <w:t xml:space="preserve">the </w:t>
      </w:r>
      <w:r w:rsidR="00444107">
        <w:rPr>
          <w:rFonts w:ascii="Public Sans" w:hAnsi="Public Sans"/>
          <w:sz w:val="20"/>
          <w:szCs w:val="20"/>
        </w:rPr>
        <w:t xml:space="preserve">general </w:t>
      </w:r>
      <w:r w:rsidR="00501EDB">
        <w:rPr>
          <w:rFonts w:ascii="Public Sans" w:hAnsi="Public Sans"/>
          <w:sz w:val="20"/>
          <w:szCs w:val="20"/>
        </w:rPr>
        <w:t>principles</w:t>
      </w:r>
      <w:r w:rsidR="00444107">
        <w:rPr>
          <w:rFonts w:ascii="Public Sans" w:hAnsi="Public Sans"/>
          <w:sz w:val="20"/>
          <w:szCs w:val="20"/>
        </w:rPr>
        <w:t xml:space="preserve"> outlined in the WHSMS Handbook Chapter 3.6 – Contractor Safety </w:t>
      </w:r>
      <w:r w:rsidR="00442BC1">
        <w:rPr>
          <w:rFonts w:ascii="Public Sans" w:hAnsi="Public Sans"/>
          <w:sz w:val="20"/>
          <w:szCs w:val="20"/>
        </w:rPr>
        <w:t>Engagement</w:t>
      </w:r>
      <w:r w:rsidR="00444107">
        <w:rPr>
          <w:rFonts w:ascii="Public Sans" w:hAnsi="Public Sans"/>
          <w:sz w:val="20"/>
          <w:szCs w:val="20"/>
        </w:rPr>
        <w:t xml:space="preserve">, </w:t>
      </w:r>
      <w:r w:rsidR="00CF445D">
        <w:rPr>
          <w:rFonts w:ascii="Public Sans" w:hAnsi="Public Sans"/>
          <w:sz w:val="20"/>
          <w:szCs w:val="20"/>
        </w:rPr>
        <w:t xml:space="preserve">each area </w:t>
      </w:r>
      <w:r w:rsidR="00104C47">
        <w:rPr>
          <w:rFonts w:ascii="Public Sans" w:hAnsi="Public Sans"/>
          <w:sz w:val="20"/>
          <w:szCs w:val="20"/>
        </w:rPr>
        <w:t>must ensure verification activities and evidence</w:t>
      </w:r>
      <w:r w:rsidR="00CF445D">
        <w:rPr>
          <w:rFonts w:ascii="Public Sans" w:hAnsi="Public Sans"/>
          <w:sz w:val="20"/>
          <w:szCs w:val="20"/>
        </w:rPr>
        <w:t xml:space="preserve"> are</w:t>
      </w:r>
      <w:r w:rsidR="00104C47" w:rsidRPr="003C3661">
        <w:rPr>
          <w:rFonts w:ascii="Public Sans" w:hAnsi="Public Sans"/>
          <w:sz w:val="20"/>
          <w:szCs w:val="20"/>
        </w:rPr>
        <w:t xml:space="preserve"> documented and retained for future reference.</w:t>
      </w:r>
    </w:p>
    <w:p w14:paraId="0147A953" w14:textId="77777777" w:rsidR="00CC3480" w:rsidRDefault="00CC3480" w:rsidP="00CC3480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1060149E" w14:textId="283CC51A" w:rsidR="00CC3480" w:rsidRDefault="00CC3480" w:rsidP="00135A13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It is important to note, the University (through the responsible person) must </w:t>
      </w:r>
      <w:r w:rsidRPr="009C0DC3">
        <w:rPr>
          <w:rFonts w:ascii="Public Sans" w:hAnsi="Public Sans"/>
          <w:b/>
          <w:bCs/>
          <w:sz w:val="20"/>
          <w:szCs w:val="20"/>
        </w:rPr>
        <w:t>not</w:t>
      </w:r>
      <w:r>
        <w:rPr>
          <w:rFonts w:ascii="Public Sans" w:hAnsi="Public Sans"/>
          <w:sz w:val="20"/>
          <w:szCs w:val="20"/>
        </w:rPr>
        <w:t xml:space="preserve"> provide direct technical </w:t>
      </w:r>
      <w:r w:rsidRPr="00C95139">
        <w:rPr>
          <w:rFonts w:ascii="Public Sans" w:hAnsi="Public Sans"/>
          <w:sz w:val="20"/>
          <w:szCs w:val="20"/>
        </w:rPr>
        <w:t xml:space="preserve">advice on the </w:t>
      </w:r>
      <w:r>
        <w:rPr>
          <w:rFonts w:ascii="Public Sans" w:hAnsi="Public Sans"/>
          <w:sz w:val="20"/>
          <w:szCs w:val="20"/>
        </w:rPr>
        <w:t>structure and/or content of a Contractor’s</w:t>
      </w:r>
      <w:r w:rsidRPr="00C95139">
        <w:rPr>
          <w:rFonts w:ascii="Public Sans" w:hAnsi="Public Sans"/>
          <w:sz w:val="20"/>
          <w:szCs w:val="20"/>
        </w:rPr>
        <w:t xml:space="preserve"> </w:t>
      </w:r>
      <w:r>
        <w:rPr>
          <w:rFonts w:ascii="Public Sans" w:hAnsi="Public Sans"/>
          <w:sz w:val="20"/>
          <w:szCs w:val="20"/>
        </w:rPr>
        <w:t>WHSMS. T</w:t>
      </w:r>
      <w:r w:rsidRPr="00C95139">
        <w:rPr>
          <w:rFonts w:ascii="Public Sans" w:hAnsi="Public Sans"/>
          <w:sz w:val="20"/>
          <w:szCs w:val="20"/>
        </w:rPr>
        <w:t>he onus is</w:t>
      </w:r>
      <w:r>
        <w:rPr>
          <w:rFonts w:ascii="Public Sans" w:hAnsi="Public Sans"/>
          <w:sz w:val="20"/>
          <w:szCs w:val="20"/>
        </w:rPr>
        <w:t xml:space="preserve"> on the Contractor,</w:t>
      </w:r>
      <w:r w:rsidRPr="00C95139">
        <w:rPr>
          <w:rFonts w:ascii="Public Sans" w:hAnsi="Public Sans"/>
          <w:sz w:val="20"/>
          <w:szCs w:val="20"/>
        </w:rPr>
        <w:t xml:space="preserve"> as a PCBU</w:t>
      </w:r>
      <w:r>
        <w:rPr>
          <w:rFonts w:ascii="Public Sans" w:hAnsi="Public Sans"/>
          <w:sz w:val="20"/>
          <w:szCs w:val="20"/>
        </w:rPr>
        <w:t>, to ensure their</w:t>
      </w:r>
      <w:r w:rsidRPr="00C95139">
        <w:rPr>
          <w:rFonts w:ascii="Public Sans" w:hAnsi="Public Sans"/>
          <w:sz w:val="20"/>
          <w:szCs w:val="20"/>
        </w:rPr>
        <w:t xml:space="preserve"> </w:t>
      </w:r>
      <w:r>
        <w:rPr>
          <w:rFonts w:ascii="Public Sans" w:hAnsi="Public Sans"/>
          <w:sz w:val="20"/>
          <w:szCs w:val="20"/>
        </w:rPr>
        <w:t>WHSMS</w:t>
      </w:r>
      <w:r w:rsidRPr="00C95139">
        <w:rPr>
          <w:rFonts w:ascii="Public Sans" w:hAnsi="Public Sans"/>
          <w:sz w:val="20"/>
          <w:szCs w:val="20"/>
        </w:rPr>
        <w:t xml:space="preserve"> is fit for purpose, addresses the criteria outlined in this guidance information</w:t>
      </w:r>
      <w:r>
        <w:rPr>
          <w:rFonts w:ascii="Public Sans" w:hAnsi="Public Sans"/>
          <w:sz w:val="20"/>
          <w:szCs w:val="20"/>
        </w:rPr>
        <w:t xml:space="preserve"> and is compliant with their</w:t>
      </w:r>
      <w:r w:rsidRPr="00C95139">
        <w:rPr>
          <w:rFonts w:ascii="Public Sans" w:hAnsi="Public Sans"/>
          <w:sz w:val="20"/>
          <w:szCs w:val="20"/>
        </w:rPr>
        <w:t xml:space="preserve"> State/Territory WHS legislation</w:t>
      </w:r>
      <w:r>
        <w:rPr>
          <w:rFonts w:ascii="Public Sans" w:hAnsi="Public Sans"/>
          <w:sz w:val="20"/>
          <w:szCs w:val="20"/>
        </w:rPr>
        <w:t>, applicable to the Work</w:t>
      </w:r>
      <w:r w:rsidRPr="00C95139">
        <w:rPr>
          <w:rFonts w:ascii="Public Sans" w:hAnsi="Public Sans"/>
          <w:sz w:val="20"/>
          <w:szCs w:val="20"/>
        </w:rPr>
        <w:t xml:space="preserve">. </w:t>
      </w:r>
    </w:p>
    <w:p w14:paraId="1A10B204" w14:textId="77777777" w:rsidR="00B4341F" w:rsidRDefault="00B4341F" w:rsidP="00135A1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7FD025C5" w14:textId="498BB0B6" w:rsidR="00B4341F" w:rsidRDefault="00B4341F" w:rsidP="00135A13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If you need advice on the application of this appendix, contact </w:t>
      </w:r>
      <w:hyperlink r:id="rId12" w:history="1">
        <w:r w:rsidRPr="0007123E">
          <w:rPr>
            <w:rStyle w:val="Hyperlink"/>
            <w:rFonts w:ascii="Public Sans" w:hAnsi="Public Sans"/>
            <w:sz w:val="20"/>
            <w:szCs w:val="20"/>
          </w:rPr>
          <w:t>whs@anu.edu.au</w:t>
        </w:r>
      </w:hyperlink>
      <w:r>
        <w:rPr>
          <w:rFonts w:ascii="Public Sans" w:hAnsi="Public Sans"/>
          <w:sz w:val="20"/>
          <w:szCs w:val="20"/>
        </w:rPr>
        <w:t xml:space="preserve">. </w:t>
      </w:r>
    </w:p>
    <w:p w14:paraId="35E7E0F9" w14:textId="5C4B0B32" w:rsidR="00C0762A" w:rsidRPr="002B7896" w:rsidRDefault="00C0762A" w:rsidP="002B7896">
      <w:pPr>
        <w:pStyle w:val="Heading1"/>
        <w:rPr>
          <w:b/>
          <w:bCs/>
          <w:color w:val="BF8F00" w:themeColor="accent4" w:themeShade="BF"/>
        </w:rPr>
      </w:pPr>
      <w:bookmarkStart w:id="0" w:name="_Verifying_a_contractor’s"/>
      <w:bookmarkEnd w:id="0"/>
      <w:r w:rsidRPr="002B7896">
        <w:rPr>
          <w:b/>
          <w:bCs/>
          <w:color w:val="BF8F00" w:themeColor="accent4" w:themeShade="BF"/>
        </w:rPr>
        <w:t xml:space="preserve">Verifying </w:t>
      </w:r>
      <w:r w:rsidR="00A05BE6" w:rsidRPr="002B7896">
        <w:rPr>
          <w:b/>
          <w:bCs/>
          <w:color w:val="BF8F00" w:themeColor="accent4" w:themeShade="BF"/>
        </w:rPr>
        <w:t xml:space="preserve">a contractor’s </w:t>
      </w:r>
      <w:r w:rsidR="007802C1">
        <w:rPr>
          <w:b/>
          <w:bCs/>
          <w:color w:val="BF8F00" w:themeColor="accent4" w:themeShade="BF"/>
        </w:rPr>
        <w:t>WHSMS</w:t>
      </w:r>
    </w:p>
    <w:p w14:paraId="1B86E5BE" w14:textId="255619EB" w:rsidR="0046105C" w:rsidRPr="002A127E" w:rsidRDefault="005939D4">
      <w:p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>The process of reviewing</w:t>
      </w:r>
      <w:r w:rsidR="0046105C" w:rsidRPr="002A127E">
        <w:rPr>
          <w:rFonts w:ascii="Public Sans" w:hAnsi="Public Sans"/>
          <w:sz w:val="20"/>
          <w:szCs w:val="20"/>
        </w:rPr>
        <w:t xml:space="preserve"> </w:t>
      </w:r>
      <w:r w:rsidR="003B6203">
        <w:rPr>
          <w:rFonts w:ascii="Public Sans" w:hAnsi="Public Sans"/>
          <w:sz w:val="20"/>
          <w:szCs w:val="20"/>
        </w:rPr>
        <w:t xml:space="preserve">and verifying </w:t>
      </w:r>
      <w:r w:rsidR="0046105C" w:rsidRPr="002A127E">
        <w:rPr>
          <w:rFonts w:ascii="Public Sans" w:hAnsi="Public Sans"/>
          <w:sz w:val="20"/>
          <w:szCs w:val="20"/>
        </w:rPr>
        <w:t xml:space="preserve">the </w:t>
      </w:r>
      <w:r w:rsidR="007802C1">
        <w:rPr>
          <w:rFonts w:ascii="Public Sans" w:hAnsi="Public Sans"/>
          <w:sz w:val="20"/>
          <w:szCs w:val="20"/>
        </w:rPr>
        <w:t>WHSMS</w:t>
      </w:r>
      <w:r w:rsidR="00FA551A" w:rsidRPr="002A127E">
        <w:rPr>
          <w:rFonts w:ascii="Public Sans" w:hAnsi="Public Sans"/>
          <w:sz w:val="20"/>
          <w:szCs w:val="20"/>
        </w:rPr>
        <w:t xml:space="preserve"> </w:t>
      </w:r>
      <w:r w:rsidR="008E3424" w:rsidRPr="002A127E">
        <w:rPr>
          <w:rFonts w:ascii="Public Sans" w:hAnsi="Public Sans"/>
          <w:sz w:val="20"/>
          <w:szCs w:val="20"/>
        </w:rPr>
        <w:t>evidence provided by a</w:t>
      </w:r>
      <w:r w:rsidR="006B48D8" w:rsidRPr="002A127E">
        <w:rPr>
          <w:rFonts w:ascii="Public Sans" w:hAnsi="Public Sans"/>
          <w:sz w:val="20"/>
          <w:szCs w:val="20"/>
        </w:rPr>
        <w:t xml:space="preserve"> </w:t>
      </w:r>
      <w:r w:rsidR="00C6766D">
        <w:rPr>
          <w:rFonts w:ascii="Public Sans" w:hAnsi="Public Sans"/>
          <w:sz w:val="20"/>
          <w:szCs w:val="20"/>
        </w:rPr>
        <w:t>C</w:t>
      </w:r>
      <w:r w:rsidR="0046105C" w:rsidRPr="002A127E">
        <w:rPr>
          <w:rFonts w:ascii="Public Sans" w:hAnsi="Public Sans"/>
          <w:sz w:val="20"/>
          <w:szCs w:val="20"/>
        </w:rPr>
        <w:t>ontractor is bas</w:t>
      </w:r>
      <w:r w:rsidR="00B63158" w:rsidRPr="002A127E">
        <w:rPr>
          <w:rFonts w:ascii="Public Sans" w:hAnsi="Public Sans"/>
          <w:sz w:val="20"/>
          <w:szCs w:val="20"/>
        </w:rPr>
        <w:t>ed on two (2) decision factors</w:t>
      </w:r>
      <w:r w:rsidR="00911B36">
        <w:rPr>
          <w:rFonts w:ascii="Public Sans" w:hAnsi="Public Sans"/>
          <w:sz w:val="20"/>
          <w:szCs w:val="20"/>
        </w:rPr>
        <w:t xml:space="preserve"> (see table be</w:t>
      </w:r>
      <w:r w:rsidR="0004340C">
        <w:rPr>
          <w:rFonts w:ascii="Public Sans" w:hAnsi="Public Sans"/>
          <w:sz w:val="20"/>
          <w:szCs w:val="20"/>
        </w:rPr>
        <w:t>l</w:t>
      </w:r>
      <w:r w:rsidR="00911B36">
        <w:rPr>
          <w:rFonts w:ascii="Public Sans" w:hAnsi="Public Sans"/>
          <w:sz w:val="20"/>
          <w:szCs w:val="20"/>
        </w:rPr>
        <w:t>ow for more information)</w:t>
      </w:r>
      <w:r w:rsidR="0046105C" w:rsidRPr="002A127E">
        <w:rPr>
          <w:rFonts w:ascii="Public Sans" w:hAnsi="Public Sans"/>
          <w:sz w:val="20"/>
          <w:szCs w:val="20"/>
        </w:rPr>
        <w:t>:</w:t>
      </w:r>
    </w:p>
    <w:p w14:paraId="21285FF9" w14:textId="162D06F8" w:rsidR="0046105C" w:rsidRPr="002A127E" w:rsidRDefault="0046105C" w:rsidP="0046105C">
      <w:pPr>
        <w:pStyle w:val="ListParagraph"/>
        <w:numPr>
          <w:ilvl w:val="0"/>
          <w:numId w:val="9"/>
        </w:num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>Fit for purpose: the evidence is a</w:t>
      </w:r>
      <w:r w:rsidR="00485CA4">
        <w:rPr>
          <w:rFonts w:ascii="Public Sans" w:hAnsi="Public Sans"/>
          <w:sz w:val="20"/>
          <w:szCs w:val="20"/>
        </w:rPr>
        <w:t xml:space="preserve">ppropriate for the </w:t>
      </w:r>
      <w:r w:rsidR="00A7706B">
        <w:rPr>
          <w:rFonts w:ascii="Public Sans" w:hAnsi="Public Sans"/>
          <w:sz w:val="20"/>
          <w:szCs w:val="20"/>
        </w:rPr>
        <w:t>w</w:t>
      </w:r>
      <w:r w:rsidR="00485CA4">
        <w:rPr>
          <w:rFonts w:ascii="Public Sans" w:hAnsi="Public Sans"/>
          <w:sz w:val="20"/>
          <w:szCs w:val="20"/>
        </w:rPr>
        <w:t>ork</w:t>
      </w:r>
      <w:r w:rsidRPr="002A127E">
        <w:rPr>
          <w:rFonts w:ascii="Public Sans" w:hAnsi="Public Sans"/>
          <w:sz w:val="20"/>
          <w:szCs w:val="20"/>
        </w:rPr>
        <w:t xml:space="preserve"> the </w:t>
      </w:r>
      <w:r w:rsidR="00640D8F">
        <w:rPr>
          <w:rFonts w:ascii="Public Sans" w:hAnsi="Public Sans"/>
          <w:sz w:val="20"/>
          <w:szCs w:val="20"/>
        </w:rPr>
        <w:t>C</w:t>
      </w:r>
      <w:r w:rsidRPr="002A127E">
        <w:rPr>
          <w:rFonts w:ascii="Public Sans" w:hAnsi="Public Sans"/>
          <w:sz w:val="20"/>
          <w:szCs w:val="20"/>
        </w:rPr>
        <w:t>ontract</w:t>
      </w:r>
      <w:r w:rsidR="00485CA4">
        <w:rPr>
          <w:rFonts w:ascii="Public Sans" w:hAnsi="Public Sans"/>
          <w:sz w:val="20"/>
          <w:szCs w:val="20"/>
        </w:rPr>
        <w:t>or is being engaged to complete</w:t>
      </w:r>
      <w:r w:rsidR="00A7706B">
        <w:rPr>
          <w:rFonts w:ascii="Public Sans" w:hAnsi="Public Sans"/>
          <w:sz w:val="20"/>
          <w:szCs w:val="20"/>
        </w:rPr>
        <w:t xml:space="preserve"> for, and on behalf of, </w:t>
      </w:r>
      <w:r w:rsidR="00640D8F">
        <w:rPr>
          <w:rFonts w:ascii="Public Sans" w:hAnsi="Public Sans"/>
          <w:sz w:val="20"/>
          <w:szCs w:val="20"/>
        </w:rPr>
        <w:t>the University</w:t>
      </w:r>
      <w:r w:rsidR="00A7706B">
        <w:rPr>
          <w:rFonts w:ascii="Public Sans" w:hAnsi="Public Sans"/>
          <w:sz w:val="20"/>
          <w:szCs w:val="20"/>
        </w:rPr>
        <w:t xml:space="preserve"> (the Work)</w:t>
      </w:r>
      <w:r w:rsidR="008E3424" w:rsidRPr="002A127E">
        <w:rPr>
          <w:rFonts w:ascii="Public Sans" w:hAnsi="Public Sans"/>
          <w:sz w:val="20"/>
          <w:szCs w:val="20"/>
        </w:rPr>
        <w:t>, and</w:t>
      </w:r>
    </w:p>
    <w:p w14:paraId="1BD22454" w14:textId="43B42942" w:rsidR="00BE5EAF" w:rsidRPr="00911B36" w:rsidRDefault="0046105C" w:rsidP="00B63158">
      <w:pPr>
        <w:pStyle w:val="ListParagraph"/>
        <w:numPr>
          <w:ilvl w:val="0"/>
          <w:numId w:val="9"/>
        </w:num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 xml:space="preserve">Deemed to satisfy: </w:t>
      </w:r>
      <w:r w:rsidR="00B268AD" w:rsidRPr="002A127E">
        <w:rPr>
          <w:rFonts w:ascii="Public Sans" w:hAnsi="Public Sans"/>
          <w:sz w:val="20"/>
          <w:szCs w:val="20"/>
        </w:rPr>
        <w:t xml:space="preserve">an overall assessment </w:t>
      </w:r>
      <w:r w:rsidRPr="002A127E">
        <w:rPr>
          <w:rFonts w:ascii="Public Sans" w:hAnsi="Public Sans"/>
          <w:sz w:val="20"/>
          <w:szCs w:val="20"/>
        </w:rPr>
        <w:t>the evidence is deemed to be sufficie</w:t>
      </w:r>
      <w:r w:rsidR="008E3424" w:rsidRPr="002A127E">
        <w:rPr>
          <w:rFonts w:ascii="Public Sans" w:hAnsi="Public Sans"/>
          <w:sz w:val="20"/>
          <w:szCs w:val="20"/>
        </w:rPr>
        <w:t xml:space="preserve">nt to assure </w:t>
      </w:r>
      <w:r w:rsidR="00640D8F">
        <w:rPr>
          <w:rFonts w:ascii="Public Sans" w:hAnsi="Public Sans"/>
          <w:sz w:val="20"/>
          <w:szCs w:val="20"/>
        </w:rPr>
        <w:t>the University</w:t>
      </w:r>
      <w:r w:rsidR="008E3424" w:rsidRPr="002A127E">
        <w:rPr>
          <w:rFonts w:ascii="Public Sans" w:hAnsi="Public Sans"/>
          <w:sz w:val="20"/>
          <w:szCs w:val="20"/>
        </w:rPr>
        <w:t xml:space="preserve"> </w:t>
      </w:r>
      <w:r w:rsidRPr="002A127E">
        <w:rPr>
          <w:rFonts w:ascii="Public Sans" w:hAnsi="Public Sans"/>
          <w:sz w:val="20"/>
          <w:szCs w:val="20"/>
        </w:rPr>
        <w:t xml:space="preserve">the </w:t>
      </w:r>
      <w:r w:rsidR="00640D8F">
        <w:rPr>
          <w:rFonts w:ascii="Public Sans" w:hAnsi="Public Sans"/>
          <w:sz w:val="20"/>
          <w:szCs w:val="20"/>
        </w:rPr>
        <w:t>C</w:t>
      </w:r>
      <w:r w:rsidRPr="002A127E">
        <w:rPr>
          <w:rFonts w:ascii="Public Sans" w:hAnsi="Public Sans"/>
          <w:sz w:val="20"/>
          <w:szCs w:val="20"/>
        </w:rPr>
        <w:t xml:space="preserve">ontractor has the capability and capacity to </w:t>
      </w:r>
      <w:r w:rsidR="00745B7A">
        <w:rPr>
          <w:rFonts w:ascii="Public Sans" w:hAnsi="Public Sans"/>
          <w:sz w:val="20"/>
          <w:szCs w:val="20"/>
        </w:rPr>
        <w:t>complete the W</w:t>
      </w:r>
      <w:r w:rsidRPr="002A127E">
        <w:rPr>
          <w:rFonts w:ascii="Public Sans" w:hAnsi="Public Sans"/>
          <w:sz w:val="20"/>
          <w:szCs w:val="20"/>
        </w:rPr>
        <w:t>ork in a safe and compliant manner.</w:t>
      </w:r>
    </w:p>
    <w:p w14:paraId="025965CC" w14:textId="4E0663DF" w:rsidR="00B63158" w:rsidRPr="009F7A7C" w:rsidRDefault="00322C88" w:rsidP="00B63158">
      <w:pPr>
        <w:rPr>
          <w:rFonts w:ascii="Public Sans" w:hAnsi="Public Sans"/>
          <w:b/>
          <w:sz w:val="28"/>
          <w:szCs w:val="28"/>
        </w:rPr>
      </w:pPr>
      <w:r>
        <w:rPr>
          <w:rFonts w:ascii="Public Sans" w:hAnsi="Public Sans"/>
          <w:b/>
          <w:sz w:val="28"/>
          <w:szCs w:val="28"/>
        </w:rPr>
        <w:t xml:space="preserve">WHSMS </w:t>
      </w:r>
      <w:r w:rsidR="00526D7A">
        <w:rPr>
          <w:rFonts w:ascii="Public Sans" w:hAnsi="Public Sans"/>
          <w:b/>
          <w:sz w:val="28"/>
          <w:szCs w:val="28"/>
        </w:rPr>
        <w:t>criteria</w:t>
      </w:r>
    </w:p>
    <w:p w14:paraId="4866AB2B" w14:textId="57F6E616" w:rsidR="004B5816" w:rsidRDefault="009E4C3F" w:rsidP="00B63158">
      <w:pPr>
        <w:rPr>
          <w:rFonts w:ascii="Public Sans" w:hAnsi="Public Sans"/>
          <w:bCs/>
          <w:sz w:val="20"/>
          <w:szCs w:val="20"/>
        </w:rPr>
      </w:pPr>
      <w:r w:rsidRPr="009E4C3F">
        <w:rPr>
          <w:rFonts w:ascii="Public Sans" w:hAnsi="Public Sans"/>
          <w:bCs/>
          <w:sz w:val="20"/>
          <w:szCs w:val="20"/>
        </w:rPr>
        <w:t xml:space="preserve">In general terms the </w:t>
      </w:r>
      <w:r w:rsidR="0015743B">
        <w:rPr>
          <w:rFonts w:ascii="Public Sans" w:hAnsi="Public Sans"/>
          <w:bCs/>
          <w:sz w:val="20"/>
          <w:szCs w:val="20"/>
        </w:rPr>
        <w:t xml:space="preserve">various WHS regulations </w:t>
      </w:r>
      <w:r w:rsidR="00071A9C">
        <w:rPr>
          <w:rFonts w:ascii="Public Sans" w:hAnsi="Public Sans"/>
          <w:bCs/>
          <w:sz w:val="20"/>
          <w:szCs w:val="20"/>
        </w:rPr>
        <w:t>a Contractor may need to comply with (and provide evidence to the satisfaction of the University)</w:t>
      </w:r>
      <w:r w:rsidR="00D92154">
        <w:rPr>
          <w:rFonts w:ascii="Public Sans" w:hAnsi="Public Sans"/>
          <w:bCs/>
          <w:sz w:val="20"/>
          <w:szCs w:val="20"/>
        </w:rPr>
        <w:t xml:space="preserve"> may be grouped under these key criteria:</w:t>
      </w:r>
    </w:p>
    <w:p w14:paraId="4CB45010" w14:textId="34ED289A" w:rsidR="00D92154" w:rsidRDefault="00D92154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WHS management system</w:t>
      </w:r>
    </w:p>
    <w:p w14:paraId="49A6ABBE" w14:textId="145E1966" w:rsidR="00D92154" w:rsidRDefault="00D92154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 xml:space="preserve">Risk management </w:t>
      </w:r>
    </w:p>
    <w:p w14:paraId="3AFBA9B5" w14:textId="3EFAAC27" w:rsidR="00D92154" w:rsidRDefault="00D92154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High risk work</w:t>
      </w:r>
    </w:p>
    <w:p w14:paraId="0DDA625E" w14:textId="3AD52D81" w:rsidR="00D92154" w:rsidRDefault="00D92154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Licen</w:t>
      </w:r>
      <w:r w:rsidR="00C57920">
        <w:rPr>
          <w:rFonts w:ascii="Public Sans" w:hAnsi="Public Sans"/>
          <w:bCs/>
          <w:sz w:val="20"/>
          <w:szCs w:val="20"/>
        </w:rPr>
        <w:t>sing</w:t>
      </w:r>
    </w:p>
    <w:p w14:paraId="4AAD3160" w14:textId="485FA9F0" w:rsidR="00D92154" w:rsidRDefault="00D92154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Induction and WHS training</w:t>
      </w:r>
    </w:p>
    <w:p w14:paraId="423DD868" w14:textId="739D7189" w:rsidR="00D92154" w:rsidRDefault="00093DAC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 w:rsidRPr="00093DAC">
        <w:rPr>
          <w:rFonts w:ascii="Public Sans" w:hAnsi="Public Sans"/>
          <w:bCs/>
          <w:sz w:val="20"/>
          <w:szCs w:val="20"/>
        </w:rPr>
        <w:t>Consultation, coordination and cooperation</w:t>
      </w:r>
    </w:p>
    <w:p w14:paraId="439FD8C1" w14:textId="5E5E017B" w:rsidR="00093DAC" w:rsidRPr="00D92154" w:rsidRDefault="002B6158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Declarations related to regulatory non-compliances.</w:t>
      </w:r>
    </w:p>
    <w:p w14:paraId="561434B9" w14:textId="77777777" w:rsidR="00E4604C" w:rsidRDefault="00E4604C" w:rsidP="00B63158">
      <w:pPr>
        <w:rPr>
          <w:rFonts w:ascii="Public Sans" w:hAnsi="Public Sans"/>
          <w:b/>
          <w:sz w:val="28"/>
          <w:szCs w:val="28"/>
        </w:rPr>
      </w:pPr>
    </w:p>
    <w:p w14:paraId="55EDA739" w14:textId="04D0B74A" w:rsidR="00192B14" w:rsidRPr="009F7A7C" w:rsidRDefault="00192B14" w:rsidP="00B63158">
      <w:pPr>
        <w:rPr>
          <w:rFonts w:ascii="Public Sans" w:hAnsi="Public Sans"/>
          <w:b/>
          <w:sz w:val="28"/>
          <w:szCs w:val="28"/>
        </w:rPr>
      </w:pPr>
      <w:r w:rsidRPr="009F7A7C">
        <w:rPr>
          <w:rFonts w:ascii="Public Sans" w:hAnsi="Public Sans"/>
          <w:b/>
          <w:sz w:val="28"/>
          <w:szCs w:val="28"/>
        </w:rPr>
        <w:t>Decision references</w:t>
      </w:r>
    </w:p>
    <w:p w14:paraId="1935123F" w14:textId="67F006E4" w:rsidR="00192B14" w:rsidRPr="00A75FE0" w:rsidRDefault="00192B14" w:rsidP="00B63158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In reviewing </w:t>
      </w:r>
      <w:r w:rsidR="00485CA4">
        <w:rPr>
          <w:rFonts w:ascii="Public Sans" w:hAnsi="Public Sans"/>
          <w:sz w:val="20"/>
          <w:szCs w:val="20"/>
        </w:rPr>
        <w:t xml:space="preserve">a </w:t>
      </w:r>
      <w:r w:rsidR="00384156">
        <w:rPr>
          <w:rFonts w:ascii="Public Sans" w:hAnsi="Public Sans"/>
          <w:sz w:val="20"/>
          <w:szCs w:val="20"/>
        </w:rPr>
        <w:t>C</w:t>
      </w:r>
      <w:r w:rsidR="00485CA4">
        <w:rPr>
          <w:rFonts w:ascii="Public Sans" w:hAnsi="Public Sans"/>
          <w:sz w:val="20"/>
          <w:szCs w:val="20"/>
        </w:rPr>
        <w:t xml:space="preserve">ontractor’s </w:t>
      </w:r>
      <w:r w:rsidR="00D72F1C">
        <w:rPr>
          <w:rFonts w:ascii="Public Sans" w:hAnsi="Public Sans"/>
          <w:sz w:val="20"/>
          <w:szCs w:val="20"/>
        </w:rPr>
        <w:t xml:space="preserve">WHSMS </w:t>
      </w:r>
      <w:r w:rsidRPr="00A75FE0">
        <w:rPr>
          <w:rFonts w:ascii="Public Sans" w:hAnsi="Public Sans"/>
          <w:sz w:val="20"/>
          <w:szCs w:val="20"/>
        </w:rPr>
        <w:t>evidence refer to the following resources in this sequence:</w:t>
      </w:r>
    </w:p>
    <w:p w14:paraId="2409BAE1" w14:textId="292C5894" w:rsidR="00192B14" w:rsidRPr="00A75FE0" w:rsidRDefault="00E4604C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3" w:history="1">
        <w:r>
          <w:rPr>
            <w:rStyle w:val="Hyperlink"/>
            <w:rFonts w:ascii="Public Sans" w:hAnsi="Public Sans"/>
            <w:sz w:val="20"/>
            <w:szCs w:val="20"/>
          </w:rPr>
          <w:t>State/Territory WHS legislation applicable to the Contractor’s work location</w:t>
        </w:r>
      </w:hyperlink>
    </w:p>
    <w:p w14:paraId="245301DD" w14:textId="77777777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State/Territory WHS regulator codes of practice (CoP)</w:t>
      </w:r>
    </w:p>
    <w:p w14:paraId="1F7B30A3" w14:textId="23D0AEFF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4" w:history="1">
        <w:r w:rsidRPr="00A75FE0">
          <w:rPr>
            <w:rStyle w:val="Hyperlink"/>
            <w:rFonts w:ascii="Public Sans" w:hAnsi="Public Sans"/>
            <w:sz w:val="20"/>
            <w:szCs w:val="20"/>
          </w:rPr>
          <w:t>AS/NZS standards</w:t>
        </w:r>
      </w:hyperlink>
      <w:r w:rsidRPr="00A75FE0">
        <w:rPr>
          <w:rFonts w:ascii="Public Sans" w:hAnsi="Public Sans"/>
          <w:sz w:val="20"/>
          <w:szCs w:val="20"/>
        </w:rPr>
        <w:t xml:space="preserve"> as called up in the WHS legislation or CoP</w:t>
      </w:r>
    </w:p>
    <w:p w14:paraId="54059D47" w14:textId="3E61F5CF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5" w:history="1">
        <w:r w:rsidRPr="00A75FE0">
          <w:rPr>
            <w:rStyle w:val="Hyperlink"/>
            <w:rFonts w:ascii="Public Sans" w:hAnsi="Public Sans"/>
            <w:sz w:val="20"/>
            <w:szCs w:val="20"/>
          </w:rPr>
          <w:t>Safe Work Australia (SWA) model WHS legislation if not addressed in State/Territory WHS legislation</w:t>
        </w:r>
      </w:hyperlink>
    </w:p>
    <w:p w14:paraId="766F923E" w14:textId="77777777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SWA model CoP if not available through State/Territory WHS regulators</w:t>
      </w:r>
    </w:p>
    <w:p w14:paraId="314A527B" w14:textId="77777777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Industry standards promoted through SWA or other bodies</w:t>
      </w:r>
    </w:p>
    <w:p w14:paraId="327A754D" w14:textId="7FC228E0" w:rsidR="00EB029A" w:rsidRPr="00381D9C" w:rsidRDefault="00192B14" w:rsidP="00381D9C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6" w:history="1">
        <w:r w:rsidRPr="00A75FE0">
          <w:rPr>
            <w:rStyle w:val="Hyperlink"/>
            <w:rFonts w:ascii="Public Sans" w:hAnsi="Public Sans"/>
            <w:sz w:val="20"/>
            <w:szCs w:val="20"/>
          </w:rPr>
          <w:t>Comcare guidance material.</w:t>
        </w:r>
      </w:hyperlink>
    </w:p>
    <w:p w14:paraId="7962B5F4" w14:textId="77777777" w:rsidR="00381D9C" w:rsidRDefault="00381D9C" w:rsidP="00EB029A">
      <w:pPr>
        <w:spacing w:after="0" w:line="240" w:lineRule="auto"/>
        <w:rPr>
          <w:rFonts w:ascii="Public Sans" w:hAnsi="Public Sans"/>
          <w:b/>
          <w:sz w:val="20"/>
          <w:szCs w:val="20"/>
        </w:rPr>
      </w:pPr>
    </w:p>
    <w:p w14:paraId="11A97DCB" w14:textId="77777777" w:rsidR="009578AA" w:rsidRDefault="009578AA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</w:p>
    <w:p w14:paraId="0ACDBA75" w14:textId="69237E19" w:rsidR="007A132E" w:rsidRPr="009F7A7C" w:rsidRDefault="00EB029A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  <w:r w:rsidRPr="009F7A7C">
        <w:rPr>
          <w:rFonts w:ascii="Public Sans" w:hAnsi="Public Sans"/>
          <w:b/>
          <w:sz w:val="28"/>
          <w:szCs w:val="28"/>
        </w:rPr>
        <w:t>Guidance information</w:t>
      </w:r>
    </w:p>
    <w:p w14:paraId="5998BF56" w14:textId="77777777" w:rsidR="00EB029A" w:rsidRDefault="00EB029A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7C2DAAD1" w14:textId="315BC4FD" w:rsidR="005939D4" w:rsidRDefault="0091738D" w:rsidP="00EB029A">
      <w:p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The following information will</w:t>
      </w:r>
      <w:r w:rsidR="00FA551A" w:rsidRPr="00A75FE0">
        <w:rPr>
          <w:rFonts w:ascii="Public Sans" w:hAnsi="Public Sans"/>
          <w:sz w:val="20"/>
          <w:szCs w:val="20"/>
        </w:rPr>
        <w:t xml:space="preserve"> guide the </w:t>
      </w:r>
      <w:r w:rsidR="005939D4" w:rsidRPr="00A75FE0">
        <w:rPr>
          <w:rFonts w:ascii="Public Sans" w:hAnsi="Public Sans"/>
          <w:sz w:val="20"/>
          <w:szCs w:val="20"/>
        </w:rPr>
        <w:t>review</w:t>
      </w:r>
      <w:r w:rsidR="00FA551A" w:rsidRPr="00A75FE0">
        <w:rPr>
          <w:rFonts w:ascii="Public Sans" w:hAnsi="Public Sans"/>
          <w:sz w:val="20"/>
          <w:szCs w:val="20"/>
        </w:rPr>
        <w:t xml:space="preserve"> of </w:t>
      </w:r>
      <w:r w:rsidR="009E250C">
        <w:rPr>
          <w:rFonts w:ascii="Public Sans" w:hAnsi="Public Sans"/>
          <w:sz w:val="20"/>
          <w:szCs w:val="20"/>
        </w:rPr>
        <w:t xml:space="preserve">a Contractor’s </w:t>
      </w:r>
      <w:r w:rsidR="007802C1">
        <w:rPr>
          <w:rFonts w:ascii="Public Sans" w:hAnsi="Public Sans"/>
          <w:sz w:val="20"/>
          <w:szCs w:val="20"/>
        </w:rPr>
        <w:t>WHSMS</w:t>
      </w:r>
      <w:r w:rsidR="007A132E">
        <w:rPr>
          <w:rFonts w:ascii="Public Sans" w:hAnsi="Public Sans"/>
          <w:sz w:val="20"/>
          <w:szCs w:val="20"/>
        </w:rPr>
        <w:t xml:space="preserve"> </w:t>
      </w:r>
      <w:r w:rsidR="00FA551A" w:rsidRPr="00A75FE0">
        <w:rPr>
          <w:rFonts w:ascii="Public Sans" w:hAnsi="Public Sans"/>
          <w:sz w:val="20"/>
          <w:szCs w:val="20"/>
        </w:rPr>
        <w:t>evidence based</w:t>
      </w:r>
      <w:r w:rsidR="005939D4" w:rsidRPr="00A75FE0">
        <w:rPr>
          <w:rFonts w:ascii="Public Sans" w:hAnsi="Public Sans"/>
          <w:sz w:val="20"/>
          <w:szCs w:val="20"/>
        </w:rPr>
        <w:t xml:space="preserve"> on the two (2) decision factors.</w:t>
      </w:r>
      <w:r w:rsidR="003C3661">
        <w:rPr>
          <w:rFonts w:ascii="Public Sans" w:hAnsi="Public Sans"/>
          <w:sz w:val="20"/>
          <w:szCs w:val="20"/>
        </w:rPr>
        <w:t xml:space="preserve"> </w:t>
      </w:r>
      <w:proofErr w:type="gramStart"/>
      <w:r w:rsidR="003C3661" w:rsidRPr="003C3661">
        <w:rPr>
          <w:rFonts w:ascii="Public Sans" w:hAnsi="Public Sans"/>
          <w:sz w:val="20"/>
          <w:szCs w:val="20"/>
        </w:rPr>
        <w:t xml:space="preserve">All </w:t>
      </w:r>
      <w:r w:rsidR="003C1031">
        <w:rPr>
          <w:rFonts w:ascii="Public Sans" w:hAnsi="Public Sans"/>
          <w:sz w:val="20"/>
          <w:szCs w:val="20"/>
        </w:rPr>
        <w:t>verification activities and evidence</w:t>
      </w:r>
      <w:r w:rsidR="003C3661" w:rsidRPr="003C3661">
        <w:rPr>
          <w:rFonts w:ascii="Public Sans" w:hAnsi="Public Sans"/>
          <w:sz w:val="20"/>
          <w:szCs w:val="20"/>
        </w:rPr>
        <w:t>,</w:t>
      </w:r>
      <w:proofErr w:type="gramEnd"/>
      <w:r w:rsidR="003C3661" w:rsidRPr="003C3661">
        <w:rPr>
          <w:rFonts w:ascii="Public Sans" w:hAnsi="Public Sans"/>
          <w:sz w:val="20"/>
          <w:szCs w:val="20"/>
        </w:rPr>
        <w:t xml:space="preserve"> </w:t>
      </w:r>
      <w:r w:rsidR="003C3661" w:rsidRPr="00384156">
        <w:rPr>
          <w:rFonts w:ascii="Public Sans" w:hAnsi="Public Sans"/>
          <w:b/>
          <w:bCs/>
          <w:sz w:val="20"/>
          <w:szCs w:val="20"/>
        </w:rPr>
        <w:t>must</w:t>
      </w:r>
      <w:r w:rsidR="003C3661" w:rsidRPr="003C3661">
        <w:rPr>
          <w:rFonts w:ascii="Public Sans" w:hAnsi="Public Sans"/>
          <w:sz w:val="20"/>
          <w:szCs w:val="20"/>
        </w:rPr>
        <w:t xml:space="preserve"> be documented and retained for future reference.</w:t>
      </w:r>
    </w:p>
    <w:p w14:paraId="79139434" w14:textId="20F742B9" w:rsidR="00EB029A" w:rsidRDefault="00EB029A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6AF6284E" w14:textId="605BD24B" w:rsidR="00936523" w:rsidRDefault="00936523" w:rsidP="00EB029A">
      <w:pPr>
        <w:spacing w:after="0" w:line="240" w:lineRule="auto"/>
        <w:rPr>
          <w:rFonts w:ascii="Public Sans" w:hAnsi="Public Sans"/>
          <w:b/>
          <w:sz w:val="20"/>
          <w:szCs w:val="20"/>
        </w:rPr>
      </w:pPr>
      <w:r>
        <w:rPr>
          <w:rFonts w:ascii="Public Sans" w:hAnsi="Public Sans"/>
          <w:b/>
          <w:sz w:val="20"/>
          <w:szCs w:val="20"/>
        </w:rPr>
        <w:t>W</w:t>
      </w:r>
      <w:r w:rsidR="001C1787">
        <w:rPr>
          <w:rFonts w:ascii="Public Sans" w:hAnsi="Public Sans"/>
          <w:b/>
          <w:sz w:val="20"/>
          <w:szCs w:val="20"/>
        </w:rPr>
        <w:t>ork health and safety</w:t>
      </w:r>
      <w:r>
        <w:rPr>
          <w:rFonts w:ascii="Public Sans" w:hAnsi="Public Sans"/>
          <w:b/>
          <w:sz w:val="20"/>
          <w:szCs w:val="20"/>
        </w:rPr>
        <w:t xml:space="preserve"> management system (WHSMS)</w:t>
      </w:r>
    </w:p>
    <w:p w14:paraId="613FBAA3" w14:textId="77777777" w:rsidR="00936523" w:rsidRDefault="00936523" w:rsidP="00EB029A">
      <w:pPr>
        <w:spacing w:after="0" w:line="240" w:lineRule="auto"/>
        <w:rPr>
          <w:rFonts w:ascii="Public Sans" w:hAnsi="Public Sans"/>
          <w:b/>
          <w:sz w:val="20"/>
          <w:szCs w:val="20"/>
        </w:rPr>
      </w:pPr>
    </w:p>
    <w:p w14:paraId="488CAF51" w14:textId="51A62101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 xml:space="preserve">The evidence must provide assurance that a </w:t>
      </w:r>
      <w:r w:rsidR="00F61A08">
        <w:rPr>
          <w:rFonts w:ascii="Public Sans" w:hAnsi="Public Sans"/>
          <w:sz w:val="20"/>
          <w:szCs w:val="20"/>
        </w:rPr>
        <w:t xml:space="preserve">work health and </w:t>
      </w:r>
      <w:r w:rsidRPr="00936523">
        <w:rPr>
          <w:rFonts w:ascii="Public Sans" w:hAnsi="Public Sans"/>
          <w:sz w:val="20"/>
          <w:szCs w:val="20"/>
        </w:rPr>
        <w:t xml:space="preserve">safety </w:t>
      </w:r>
      <w:r w:rsidR="00E12738">
        <w:rPr>
          <w:rFonts w:ascii="Public Sans" w:hAnsi="Public Sans"/>
          <w:sz w:val="20"/>
          <w:szCs w:val="20"/>
        </w:rPr>
        <w:t xml:space="preserve">management </w:t>
      </w:r>
      <w:r w:rsidRPr="00936523">
        <w:rPr>
          <w:rFonts w:ascii="Public Sans" w:hAnsi="Public Sans"/>
          <w:sz w:val="20"/>
          <w:szCs w:val="20"/>
        </w:rPr>
        <w:t xml:space="preserve">system exists which may encompass such items as: organisational structure; safety planning activities; safety responsibilities, authorities and accountabilities; safety communications, practices, procedures and processes; tools and/or resources for developing, implementing, achieving, reviewing and maintaining the WHSMS. The WHSMS must provide evidence the </w:t>
      </w:r>
      <w:r w:rsidR="003773B0">
        <w:rPr>
          <w:rFonts w:ascii="Public Sans" w:hAnsi="Public Sans"/>
          <w:sz w:val="20"/>
          <w:szCs w:val="20"/>
        </w:rPr>
        <w:t>C</w:t>
      </w:r>
      <w:r w:rsidRPr="00936523">
        <w:rPr>
          <w:rFonts w:ascii="Public Sans" w:hAnsi="Public Sans"/>
          <w:sz w:val="20"/>
          <w:szCs w:val="20"/>
        </w:rPr>
        <w:t xml:space="preserve">ontractor has the capability and capacity to safely manage the risks associated with the scope of Work being undertaken by the </w:t>
      </w:r>
      <w:r w:rsidR="00460284">
        <w:rPr>
          <w:rFonts w:ascii="Public Sans" w:hAnsi="Public Sans"/>
          <w:sz w:val="20"/>
          <w:szCs w:val="20"/>
        </w:rPr>
        <w:t>C</w:t>
      </w:r>
      <w:r w:rsidRPr="00936523">
        <w:rPr>
          <w:rFonts w:ascii="Public Sans" w:hAnsi="Public Sans"/>
          <w:sz w:val="20"/>
          <w:szCs w:val="20"/>
        </w:rPr>
        <w:t xml:space="preserve">ontractor. Each WHSMS will be different due to the size and/or complexity of the contractor’s business operation and/or AS/NZS ISO certification or </w:t>
      </w:r>
      <w:r w:rsidR="00460284">
        <w:rPr>
          <w:rFonts w:ascii="Public Sans" w:hAnsi="Public Sans"/>
          <w:sz w:val="20"/>
          <w:szCs w:val="20"/>
        </w:rPr>
        <w:t>OFSC</w:t>
      </w:r>
      <w:r w:rsidR="00E77925">
        <w:rPr>
          <w:rStyle w:val="FootnoteReference"/>
          <w:rFonts w:ascii="Public Sans" w:hAnsi="Public Sans"/>
          <w:sz w:val="20"/>
          <w:szCs w:val="20"/>
        </w:rPr>
        <w:footnoteReference w:id="2"/>
      </w:r>
      <w:r w:rsidRPr="00936523">
        <w:rPr>
          <w:rFonts w:ascii="Public Sans" w:hAnsi="Public Sans"/>
          <w:sz w:val="20"/>
          <w:szCs w:val="20"/>
        </w:rPr>
        <w:t xml:space="preserve"> accreditation.</w:t>
      </w:r>
    </w:p>
    <w:p w14:paraId="582E83D3" w14:textId="77777777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B8427D9" w14:textId="77777777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The WHSMS must be fit for purpose and may need to include evidence associated with:</w:t>
      </w:r>
    </w:p>
    <w:p w14:paraId="67F95C6A" w14:textId="1D1277AD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General risk management in the workplace, including emergency response (see note below)</w:t>
      </w:r>
    </w:p>
    <w:p w14:paraId="645B2B44" w14:textId="068839E6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Managing hazardous work</w:t>
      </w:r>
    </w:p>
    <w:p w14:paraId="1897CAF7" w14:textId="34F0F6E4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Plant and equipment operations</w:t>
      </w:r>
    </w:p>
    <w:p w14:paraId="1252117E" w14:textId="0BE722DE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Construction work including high risk construction work</w:t>
      </w:r>
    </w:p>
    <w:p w14:paraId="7175C53E" w14:textId="2E3A62C9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Principle contractor duties</w:t>
      </w:r>
    </w:p>
    <w:p w14:paraId="4E1CDDC0" w14:textId="0664363C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WHS management plan template for construction projects</w:t>
      </w:r>
      <w:r w:rsidR="00BD4B98">
        <w:rPr>
          <w:rFonts w:ascii="Public Sans" w:hAnsi="Public Sans"/>
          <w:sz w:val="20"/>
          <w:szCs w:val="20"/>
        </w:rPr>
        <w:t xml:space="preserve"> (or an example from past projects)</w:t>
      </w:r>
      <w:r w:rsidRPr="00936523">
        <w:rPr>
          <w:rFonts w:ascii="Public Sans" w:hAnsi="Public Sans"/>
          <w:sz w:val="20"/>
          <w:szCs w:val="20"/>
        </w:rPr>
        <w:t>, noting a site specific WHS management plan must be prepared prior to construction project work commencing</w:t>
      </w:r>
    </w:p>
    <w:p w14:paraId="4473DCE6" w14:textId="47A74B70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Hazardous chemical management</w:t>
      </w:r>
    </w:p>
    <w:p w14:paraId="2BEE4EB4" w14:textId="2832CB9C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 xml:space="preserve">Work involving </w:t>
      </w:r>
      <w:r w:rsidR="00D755EE">
        <w:rPr>
          <w:rFonts w:ascii="Public Sans" w:hAnsi="Public Sans"/>
          <w:sz w:val="20"/>
          <w:szCs w:val="20"/>
        </w:rPr>
        <w:t xml:space="preserve">hazardous materials such as </w:t>
      </w:r>
      <w:r w:rsidRPr="00936523">
        <w:rPr>
          <w:rFonts w:ascii="Public Sans" w:hAnsi="Public Sans"/>
          <w:sz w:val="20"/>
          <w:szCs w:val="20"/>
        </w:rPr>
        <w:t>asbestos</w:t>
      </w:r>
      <w:r w:rsidR="00D755EE">
        <w:rPr>
          <w:rFonts w:ascii="Public Sans" w:hAnsi="Public Sans"/>
          <w:sz w:val="20"/>
          <w:szCs w:val="20"/>
        </w:rPr>
        <w:t>, silica and lead based paint</w:t>
      </w:r>
    </w:p>
    <w:p w14:paraId="704E1F7D" w14:textId="781431ED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Safety management of sub-contractors.</w:t>
      </w:r>
    </w:p>
    <w:p w14:paraId="001ADEEC" w14:textId="77777777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6E618AC" w14:textId="77777777" w:rsidR="0020662A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 xml:space="preserve">Note: </w:t>
      </w:r>
    </w:p>
    <w:p w14:paraId="21E6B56A" w14:textId="1A7AF451" w:rsidR="00936523" w:rsidRPr="0020662A" w:rsidRDefault="00936523" w:rsidP="0020662A">
      <w:pPr>
        <w:pStyle w:val="ListParagraph"/>
        <w:numPr>
          <w:ilvl w:val="0"/>
          <w:numId w:val="44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20662A">
        <w:rPr>
          <w:rFonts w:ascii="Public Sans" w:hAnsi="Public Sans"/>
          <w:sz w:val="20"/>
          <w:szCs w:val="20"/>
        </w:rPr>
        <w:t xml:space="preserve">The contractor’s emergency procedures (or other WHSMS section) must identify the following </w:t>
      </w:r>
      <w:r w:rsidR="00924D6E">
        <w:rPr>
          <w:rFonts w:ascii="Public Sans" w:hAnsi="Public Sans"/>
          <w:sz w:val="20"/>
          <w:szCs w:val="20"/>
        </w:rPr>
        <w:t>key information related to</w:t>
      </w:r>
      <w:r w:rsidRPr="0020662A">
        <w:rPr>
          <w:rFonts w:ascii="Public Sans" w:hAnsi="Public Sans"/>
          <w:sz w:val="20"/>
          <w:szCs w:val="20"/>
        </w:rPr>
        <w:t xml:space="preserve"> reporting WHS incidents to the University:</w:t>
      </w:r>
    </w:p>
    <w:p w14:paraId="2ACA6765" w14:textId="5D70CBC9" w:rsidR="00936523" w:rsidRPr="00936523" w:rsidRDefault="001027AC" w:rsidP="007041A9">
      <w:pPr>
        <w:pStyle w:val="ListParagraph"/>
        <w:numPr>
          <w:ilvl w:val="1"/>
          <w:numId w:val="41"/>
        </w:numPr>
        <w:spacing w:after="0" w:line="240" w:lineRule="auto"/>
        <w:ind w:left="1134" w:hanging="425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</w:t>
      </w:r>
      <w:r w:rsidR="00936523" w:rsidRPr="00936523">
        <w:rPr>
          <w:rFonts w:ascii="Public Sans" w:hAnsi="Public Sans"/>
          <w:sz w:val="20"/>
          <w:szCs w:val="20"/>
        </w:rPr>
        <w:t>eport all WHS incidents to the University as soon as practical</w:t>
      </w:r>
    </w:p>
    <w:p w14:paraId="31ED6549" w14:textId="745B7555" w:rsidR="00936523" w:rsidRPr="00936523" w:rsidRDefault="001027AC" w:rsidP="007041A9">
      <w:pPr>
        <w:pStyle w:val="ListParagraph"/>
        <w:numPr>
          <w:ilvl w:val="1"/>
          <w:numId w:val="41"/>
        </w:numPr>
        <w:spacing w:after="0" w:line="240" w:lineRule="auto"/>
        <w:ind w:left="1134" w:hanging="425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</w:t>
      </w:r>
      <w:r w:rsidR="00936523" w:rsidRPr="00936523">
        <w:rPr>
          <w:rFonts w:ascii="Public Sans" w:hAnsi="Public Sans"/>
          <w:sz w:val="20"/>
          <w:szCs w:val="20"/>
        </w:rPr>
        <w:t>eport all notifiable incidents to the University immediately, the University will notify the Commonwealth WHS regulator</w:t>
      </w:r>
      <w:r w:rsidR="00771066">
        <w:rPr>
          <w:rFonts w:ascii="Public Sans" w:hAnsi="Public Sans"/>
          <w:sz w:val="20"/>
          <w:szCs w:val="20"/>
        </w:rPr>
        <w:t>,</w:t>
      </w:r>
      <w:r w:rsidR="00936523" w:rsidRPr="00936523">
        <w:rPr>
          <w:rFonts w:ascii="Public Sans" w:hAnsi="Public Sans"/>
          <w:sz w:val="20"/>
          <w:szCs w:val="20"/>
        </w:rPr>
        <w:t xml:space="preserve"> Comcare</w:t>
      </w:r>
    </w:p>
    <w:p w14:paraId="7B5361F4" w14:textId="3636F700" w:rsidR="00936523" w:rsidRPr="00936523" w:rsidRDefault="001027AC" w:rsidP="007041A9">
      <w:pPr>
        <w:pStyle w:val="ListParagraph"/>
        <w:numPr>
          <w:ilvl w:val="1"/>
          <w:numId w:val="41"/>
        </w:numPr>
        <w:spacing w:after="0" w:line="240" w:lineRule="auto"/>
        <w:ind w:left="1134" w:hanging="425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s</w:t>
      </w:r>
      <w:r w:rsidR="00936523" w:rsidRPr="00936523">
        <w:rPr>
          <w:rFonts w:ascii="Public Sans" w:hAnsi="Public Sans"/>
          <w:sz w:val="20"/>
          <w:szCs w:val="20"/>
        </w:rPr>
        <w:t>ecure the work site involving a notifiable incident until it is released by Comcare</w:t>
      </w:r>
      <w:r w:rsidR="00771066">
        <w:rPr>
          <w:rFonts w:ascii="Public Sans" w:hAnsi="Public Sans"/>
          <w:sz w:val="20"/>
          <w:szCs w:val="20"/>
        </w:rPr>
        <w:t xml:space="preserve"> and/or the University</w:t>
      </w:r>
      <w:r w:rsidR="00936523" w:rsidRPr="00936523">
        <w:rPr>
          <w:rFonts w:ascii="Public Sans" w:hAnsi="Public Sans"/>
          <w:sz w:val="20"/>
          <w:szCs w:val="20"/>
        </w:rPr>
        <w:t>.</w:t>
      </w:r>
    </w:p>
    <w:p w14:paraId="48E1D5EF" w14:textId="77777777" w:rsid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779E2B79" w14:textId="77777777" w:rsidR="00065033" w:rsidRPr="00936523" w:rsidRDefault="00065033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1AD91B40" w14:textId="1573EB21" w:rsidR="00936523" w:rsidRPr="0020662A" w:rsidRDefault="00936523" w:rsidP="0020662A">
      <w:pPr>
        <w:pStyle w:val="ListParagraph"/>
        <w:numPr>
          <w:ilvl w:val="0"/>
          <w:numId w:val="44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20662A">
        <w:rPr>
          <w:rFonts w:ascii="Public Sans" w:hAnsi="Public Sans"/>
          <w:sz w:val="20"/>
          <w:szCs w:val="20"/>
        </w:rPr>
        <w:t>For reference, the contractor may include University contact details such as:</w:t>
      </w:r>
    </w:p>
    <w:p w14:paraId="15F72F88" w14:textId="4031D26B" w:rsidR="00936523" w:rsidRPr="00936523" w:rsidRDefault="001027AC" w:rsidP="00065033">
      <w:pPr>
        <w:pStyle w:val="ListParagraph"/>
        <w:numPr>
          <w:ilvl w:val="1"/>
          <w:numId w:val="43"/>
        </w:numPr>
        <w:tabs>
          <w:tab w:val="left" w:pos="1134"/>
        </w:tabs>
        <w:spacing w:after="0" w:line="240" w:lineRule="auto"/>
        <w:ind w:hanging="11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</w:t>
      </w:r>
      <w:r w:rsidR="00936523" w:rsidRPr="00936523">
        <w:rPr>
          <w:rFonts w:ascii="Public Sans" w:hAnsi="Public Sans"/>
          <w:sz w:val="20"/>
          <w:szCs w:val="20"/>
        </w:rPr>
        <w:t xml:space="preserve">heir </w:t>
      </w:r>
      <w:proofErr w:type="gramStart"/>
      <w:r w:rsidR="00936523" w:rsidRPr="00936523">
        <w:rPr>
          <w:rFonts w:ascii="Public Sans" w:hAnsi="Public Sans"/>
          <w:sz w:val="20"/>
          <w:szCs w:val="20"/>
        </w:rPr>
        <w:t>University</w:t>
      </w:r>
      <w:proofErr w:type="gramEnd"/>
      <w:r w:rsidR="00936523" w:rsidRPr="00936523">
        <w:rPr>
          <w:rFonts w:ascii="Public Sans" w:hAnsi="Public Sans"/>
          <w:sz w:val="20"/>
          <w:szCs w:val="20"/>
        </w:rPr>
        <w:t xml:space="preserve"> contract manager or representative</w:t>
      </w:r>
      <w:r w:rsidR="00E81BDF">
        <w:rPr>
          <w:rFonts w:ascii="Public Sans" w:hAnsi="Public Sans"/>
          <w:sz w:val="20"/>
          <w:szCs w:val="20"/>
        </w:rPr>
        <w:t>.</w:t>
      </w:r>
    </w:p>
    <w:p w14:paraId="46E7409C" w14:textId="4F9789E4" w:rsidR="00936523" w:rsidRPr="00936523" w:rsidRDefault="001027AC" w:rsidP="00065033">
      <w:pPr>
        <w:pStyle w:val="ListParagraph"/>
        <w:numPr>
          <w:ilvl w:val="1"/>
          <w:numId w:val="43"/>
        </w:numPr>
        <w:tabs>
          <w:tab w:val="left" w:pos="1134"/>
        </w:tabs>
        <w:spacing w:after="0" w:line="240" w:lineRule="auto"/>
        <w:ind w:hanging="11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</w:t>
      </w:r>
      <w:r w:rsidR="00936523" w:rsidRPr="00936523">
        <w:rPr>
          <w:rFonts w:ascii="Public Sans" w:hAnsi="Public Sans"/>
          <w:sz w:val="20"/>
          <w:szCs w:val="20"/>
        </w:rPr>
        <w:t xml:space="preserve">elephone Safety and Wellbeing direct on 0406 403 025, </w:t>
      </w:r>
      <w:r>
        <w:rPr>
          <w:rFonts w:ascii="Public Sans" w:hAnsi="Public Sans"/>
          <w:sz w:val="20"/>
          <w:szCs w:val="20"/>
        </w:rPr>
        <w:t>and/</w:t>
      </w:r>
      <w:r w:rsidR="00936523" w:rsidRPr="00936523">
        <w:rPr>
          <w:rFonts w:ascii="Public Sans" w:hAnsi="Public Sans"/>
          <w:sz w:val="20"/>
          <w:szCs w:val="20"/>
        </w:rPr>
        <w:t>or</w:t>
      </w:r>
    </w:p>
    <w:p w14:paraId="2E257842" w14:textId="05B3B580" w:rsidR="00936523" w:rsidRPr="00936523" w:rsidRDefault="001027AC" w:rsidP="00065033">
      <w:pPr>
        <w:pStyle w:val="ListParagraph"/>
        <w:numPr>
          <w:ilvl w:val="1"/>
          <w:numId w:val="43"/>
        </w:numPr>
        <w:tabs>
          <w:tab w:val="left" w:pos="1134"/>
        </w:tabs>
        <w:spacing w:after="0" w:line="240" w:lineRule="auto"/>
        <w:ind w:hanging="11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e</w:t>
      </w:r>
      <w:r w:rsidR="00936523" w:rsidRPr="00936523">
        <w:rPr>
          <w:rFonts w:ascii="Public Sans" w:hAnsi="Public Sans"/>
          <w:sz w:val="20"/>
          <w:szCs w:val="20"/>
        </w:rPr>
        <w:t>mail to whs@anu.edu.au.</w:t>
      </w:r>
    </w:p>
    <w:p w14:paraId="4267C0F6" w14:textId="77777777" w:rsidR="00936523" w:rsidRDefault="00936523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BFB63D0" w14:textId="77777777" w:rsidR="00E23135" w:rsidRDefault="00E23135" w:rsidP="00EB029A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60142BA8" w14:textId="0DE597C0" w:rsidR="001C1787" w:rsidRPr="001C1787" w:rsidRDefault="001C1787" w:rsidP="00EB029A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1C1787">
        <w:rPr>
          <w:rFonts w:ascii="Public Sans" w:hAnsi="Public Sans"/>
          <w:b/>
          <w:bCs/>
          <w:sz w:val="20"/>
          <w:szCs w:val="20"/>
        </w:rPr>
        <w:t xml:space="preserve">Risk management </w:t>
      </w:r>
    </w:p>
    <w:p w14:paraId="281FA65D" w14:textId="77777777" w:rsidR="001C1787" w:rsidRDefault="001C1787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2949730C" w14:textId="7CA99A20" w:rsidR="00EF33EB" w:rsidRPr="00A75FE0" w:rsidRDefault="00EF33EB" w:rsidP="00EF33EB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The evidence </w:t>
      </w:r>
      <w:r w:rsidR="001C328C">
        <w:rPr>
          <w:rFonts w:ascii="Public Sans" w:hAnsi="Public Sans"/>
          <w:sz w:val="20"/>
          <w:szCs w:val="20"/>
        </w:rPr>
        <w:t xml:space="preserve">must </w:t>
      </w:r>
      <w:r w:rsidRPr="00A75FE0">
        <w:rPr>
          <w:rFonts w:ascii="Public Sans" w:hAnsi="Public Sans"/>
          <w:sz w:val="20"/>
          <w:szCs w:val="20"/>
        </w:rPr>
        <w:t xml:space="preserve">confirm procedure(s) exist to identify hazards, to assess risks and implement control measures </w:t>
      </w:r>
      <w:r>
        <w:rPr>
          <w:rFonts w:ascii="Public Sans" w:hAnsi="Public Sans"/>
          <w:sz w:val="20"/>
          <w:szCs w:val="20"/>
        </w:rPr>
        <w:t>i</w:t>
      </w:r>
      <w:r w:rsidRPr="00A75FE0">
        <w:rPr>
          <w:rFonts w:ascii="Public Sans" w:hAnsi="Public Sans"/>
          <w:sz w:val="20"/>
          <w:szCs w:val="20"/>
        </w:rPr>
        <w:t xml:space="preserve">n relation to the </w:t>
      </w:r>
      <w:r w:rsidR="0082624D">
        <w:rPr>
          <w:rFonts w:ascii="Public Sans" w:hAnsi="Public Sans"/>
          <w:sz w:val="20"/>
          <w:szCs w:val="20"/>
        </w:rPr>
        <w:t>Work</w:t>
      </w:r>
      <w:r w:rsidRPr="00A75FE0">
        <w:rPr>
          <w:rFonts w:ascii="Public Sans" w:hAnsi="Public Sans"/>
          <w:sz w:val="20"/>
          <w:szCs w:val="20"/>
        </w:rPr>
        <w:t>.</w:t>
      </w:r>
      <w:r w:rsidR="001C328C">
        <w:rPr>
          <w:rFonts w:ascii="Public Sans" w:hAnsi="Public Sans"/>
          <w:sz w:val="20"/>
          <w:szCs w:val="20"/>
        </w:rPr>
        <w:t xml:space="preserve"> </w:t>
      </w:r>
      <w:r w:rsidR="00CC2B4E">
        <w:rPr>
          <w:rFonts w:ascii="Public Sans" w:hAnsi="Public Sans"/>
          <w:sz w:val="20"/>
          <w:szCs w:val="20"/>
        </w:rPr>
        <w:t xml:space="preserve">The focus of </w:t>
      </w:r>
      <w:r w:rsidR="00214F89">
        <w:rPr>
          <w:rFonts w:ascii="Public Sans" w:hAnsi="Public Sans"/>
          <w:sz w:val="20"/>
          <w:szCs w:val="20"/>
        </w:rPr>
        <w:t xml:space="preserve">the nominated </w:t>
      </w:r>
      <w:r w:rsidR="00CC2B4E">
        <w:rPr>
          <w:rFonts w:ascii="Public Sans" w:hAnsi="Public Sans"/>
          <w:sz w:val="20"/>
          <w:szCs w:val="20"/>
        </w:rPr>
        <w:t xml:space="preserve">control measures must be to either eliminate </w:t>
      </w:r>
      <w:r w:rsidR="00BC393B">
        <w:rPr>
          <w:rFonts w:ascii="Public Sans" w:hAnsi="Public Sans"/>
          <w:sz w:val="20"/>
          <w:szCs w:val="20"/>
        </w:rPr>
        <w:t>or</w:t>
      </w:r>
      <w:r w:rsidR="00CC2B4E">
        <w:rPr>
          <w:rFonts w:ascii="Public Sans" w:hAnsi="Public Sans"/>
          <w:sz w:val="20"/>
          <w:szCs w:val="20"/>
        </w:rPr>
        <w:t xml:space="preserve"> minimise the risk of harm</w:t>
      </w:r>
      <w:r w:rsidR="006E0465">
        <w:rPr>
          <w:rFonts w:ascii="Public Sans" w:hAnsi="Public Sans"/>
          <w:sz w:val="20"/>
          <w:szCs w:val="20"/>
        </w:rPr>
        <w:t xml:space="preserve">, in so far as is reasonably practicable, with reference to the </w:t>
      </w:r>
      <w:hyperlink r:id="rId17" w:history="1">
        <w:r w:rsidR="006E0465" w:rsidRPr="006E0465">
          <w:rPr>
            <w:rStyle w:val="Hyperlink"/>
            <w:rFonts w:ascii="Public Sans" w:hAnsi="Public Sans"/>
            <w:sz w:val="20"/>
            <w:szCs w:val="20"/>
          </w:rPr>
          <w:t>hierarchy of controls</w:t>
        </w:r>
      </w:hyperlink>
      <w:r w:rsidR="006E0465">
        <w:rPr>
          <w:rFonts w:ascii="Public Sans" w:hAnsi="Public Sans"/>
          <w:sz w:val="20"/>
          <w:szCs w:val="20"/>
        </w:rPr>
        <w:t>.</w:t>
      </w:r>
    </w:p>
    <w:p w14:paraId="01CF5B38" w14:textId="0FC87E14" w:rsidR="00EF33EB" w:rsidRPr="009E06CD" w:rsidRDefault="00EF33EB" w:rsidP="009E06CD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E06CD">
        <w:rPr>
          <w:rFonts w:ascii="Public Sans" w:hAnsi="Public Sans"/>
          <w:sz w:val="20"/>
          <w:szCs w:val="20"/>
        </w:rPr>
        <w:t xml:space="preserve">Risk management evidence must be fit for purpose </w:t>
      </w:r>
      <w:r w:rsidR="00CC46AF" w:rsidRPr="009E06CD">
        <w:rPr>
          <w:rFonts w:ascii="Public Sans" w:hAnsi="Public Sans"/>
          <w:sz w:val="20"/>
          <w:szCs w:val="20"/>
        </w:rPr>
        <w:t xml:space="preserve">in relation to </w:t>
      </w:r>
      <w:r w:rsidR="00C14953" w:rsidRPr="009E06CD">
        <w:rPr>
          <w:rFonts w:ascii="Public Sans" w:hAnsi="Public Sans"/>
          <w:sz w:val="20"/>
          <w:szCs w:val="20"/>
        </w:rPr>
        <w:t xml:space="preserve">the </w:t>
      </w:r>
      <w:r w:rsidR="00CC46AF" w:rsidRPr="009E06CD">
        <w:rPr>
          <w:rFonts w:ascii="Public Sans" w:hAnsi="Public Sans"/>
          <w:sz w:val="20"/>
          <w:szCs w:val="20"/>
        </w:rPr>
        <w:t>construction work or project</w:t>
      </w:r>
      <w:r w:rsidR="005C1808" w:rsidRPr="009E06CD">
        <w:rPr>
          <w:rFonts w:ascii="Public Sans" w:hAnsi="Public Sans"/>
          <w:sz w:val="20"/>
          <w:szCs w:val="20"/>
        </w:rPr>
        <w:t xml:space="preserve"> and would include these</w:t>
      </w:r>
      <w:r w:rsidR="00C14953" w:rsidRPr="009E06CD">
        <w:rPr>
          <w:rFonts w:ascii="Public Sans" w:hAnsi="Public Sans"/>
          <w:sz w:val="20"/>
          <w:szCs w:val="20"/>
        </w:rPr>
        <w:t xml:space="preserve"> </w:t>
      </w:r>
      <w:r w:rsidR="008855F3">
        <w:rPr>
          <w:rFonts w:ascii="Public Sans" w:hAnsi="Public Sans"/>
          <w:sz w:val="20"/>
          <w:szCs w:val="20"/>
        </w:rPr>
        <w:t xml:space="preserve">practical </w:t>
      </w:r>
      <w:r w:rsidR="00C14953" w:rsidRPr="009E06CD">
        <w:rPr>
          <w:rFonts w:ascii="Public Sans" w:hAnsi="Public Sans"/>
          <w:sz w:val="20"/>
          <w:szCs w:val="20"/>
        </w:rPr>
        <w:t>features or aspects:</w:t>
      </w:r>
    </w:p>
    <w:p w14:paraId="2B3E44E3" w14:textId="5EC4D525" w:rsidR="00BC393B" w:rsidRDefault="00BC393B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Risk register</w:t>
      </w:r>
      <w:r w:rsidR="00846124">
        <w:rPr>
          <w:rFonts w:ascii="Public Sans" w:hAnsi="Public Sans"/>
          <w:sz w:val="20"/>
          <w:szCs w:val="20"/>
        </w:rPr>
        <w:t xml:space="preserve"> and/or risk assessments</w:t>
      </w:r>
      <w:r w:rsidR="00E81BDF">
        <w:rPr>
          <w:rFonts w:ascii="Public Sans" w:hAnsi="Public Sans"/>
          <w:sz w:val="20"/>
          <w:szCs w:val="20"/>
        </w:rPr>
        <w:t>.</w:t>
      </w:r>
    </w:p>
    <w:p w14:paraId="20189959" w14:textId="11347CD1" w:rsidR="00261236" w:rsidRPr="00A75FE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Safe work method statements (SWMS), ensure SWMS are specific to the work being undertaken </w:t>
      </w:r>
      <w:r>
        <w:rPr>
          <w:rFonts w:ascii="Public Sans" w:hAnsi="Public Sans"/>
          <w:sz w:val="20"/>
          <w:szCs w:val="20"/>
        </w:rPr>
        <w:t xml:space="preserve">for, and </w:t>
      </w:r>
      <w:r w:rsidRPr="00A75FE0">
        <w:rPr>
          <w:rFonts w:ascii="Public Sans" w:hAnsi="Public Sans"/>
          <w:sz w:val="20"/>
          <w:szCs w:val="20"/>
        </w:rPr>
        <w:t>on behalf of</w:t>
      </w:r>
      <w:r>
        <w:rPr>
          <w:rFonts w:ascii="Public Sans" w:hAnsi="Public Sans"/>
          <w:sz w:val="20"/>
          <w:szCs w:val="20"/>
        </w:rPr>
        <w:t>,</w:t>
      </w:r>
      <w:r w:rsidRPr="00A75FE0">
        <w:rPr>
          <w:rFonts w:ascii="Public Sans" w:hAnsi="Public Sans"/>
          <w:sz w:val="20"/>
          <w:szCs w:val="20"/>
        </w:rPr>
        <w:t xml:space="preserve"> </w:t>
      </w:r>
      <w:r w:rsidR="00521DE9">
        <w:rPr>
          <w:rFonts w:ascii="Public Sans" w:hAnsi="Public Sans"/>
          <w:sz w:val="20"/>
          <w:szCs w:val="20"/>
        </w:rPr>
        <w:t xml:space="preserve">the </w:t>
      </w:r>
      <w:proofErr w:type="spellStart"/>
      <w:r w:rsidR="00521DE9">
        <w:rPr>
          <w:rFonts w:ascii="Public Sans" w:hAnsi="Public Sans"/>
          <w:sz w:val="20"/>
          <w:szCs w:val="20"/>
        </w:rPr>
        <w:t>Univesity</w:t>
      </w:r>
      <w:proofErr w:type="spellEnd"/>
      <w:r w:rsidRPr="00A75FE0">
        <w:rPr>
          <w:rFonts w:ascii="Public Sans" w:hAnsi="Public Sans"/>
          <w:sz w:val="20"/>
          <w:szCs w:val="20"/>
        </w:rPr>
        <w:t xml:space="preserve"> and are compliant with State/Territory WHS regulations.</w:t>
      </w:r>
    </w:p>
    <w:p w14:paraId="6ABFAB2B" w14:textId="77777777" w:rsidR="00261236" w:rsidRPr="00A75FE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Job safety analysis</w:t>
      </w:r>
      <w:r>
        <w:rPr>
          <w:rFonts w:ascii="Public Sans" w:hAnsi="Public Sans"/>
          <w:sz w:val="20"/>
          <w:szCs w:val="20"/>
        </w:rPr>
        <w:t xml:space="preserve"> (JSA)</w:t>
      </w:r>
      <w:r w:rsidRPr="00A75FE0">
        <w:rPr>
          <w:rFonts w:ascii="Public Sans" w:hAnsi="Public Sans"/>
          <w:sz w:val="20"/>
          <w:szCs w:val="20"/>
        </w:rPr>
        <w:t>.</w:t>
      </w:r>
    </w:p>
    <w:p w14:paraId="56168788" w14:textId="77777777" w:rsidR="00261236" w:rsidRPr="00A75FE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Safe work processes and/or procedures</w:t>
      </w:r>
      <w:r>
        <w:rPr>
          <w:rFonts w:ascii="Public Sans" w:hAnsi="Public Sans"/>
          <w:sz w:val="20"/>
          <w:szCs w:val="20"/>
        </w:rPr>
        <w:t xml:space="preserve"> (SWP)</w:t>
      </w:r>
      <w:r w:rsidRPr="00A75FE0">
        <w:rPr>
          <w:rFonts w:ascii="Public Sans" w:hAnsi="Public Sans"/>
          <w:sz w:val="20"/>
          <w:szCs w:val="20"/>
        </w:rPr>
        <w:t>.</w:t>
      </w:r>
    </w:p>
    <w:p w14:paraId="395A505C" w14:textId="77777777" w:rsidR="00261236" w:rsidRPr="00A75FE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Take 5 processes</w:t>
      </w:r>
      <w:r>
        <w:rPr>
          <w:rFonts w:ascii="Public Sans" w:hAnsi="Public Sans"/>
          <w:sz w:val="20"/>
          <w:szCs w:val="20"/>
        </w:rPr>
        <w:t xml:space="preserve"> (T5)</w:t>
      </w:r>
      <w:r w:rsidRPr="00A75FE0">
        <w:rPr>
          <w:rFonts w:ascii="Public Sans" w:hAnsi="Public Sans"/>
          <w:sz w:val="20"/>
          <w:szCs w:val="20"/>
        </w:rPr>
        <w:t>.</w:t>
      </w:r>
    </w:p>
    <w:p w14:paraId="58C9BF19" w14:textId="77777777" w:rsidR="00261236" w:rsidRPr="00A75FE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Pre-start checks.</w:t>
      </w:r>
    </w:p>
    <w:p w14:paraId="68ABC851" w14:textId="77777777" w:rsidR="006A43F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Electrical testing of RCDs</w:t>
      </w:r>
    </w:p>
    <w:p w14:paraId="082382B1" w14:textId="3DF35F16" w:rsidR="009015E2" w:rsidRDefault="009015E2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Emergency response and incident reporting</w:t>
      </w:r>
    </w:p>
    <w:p w14:paraId="4EB50E94" w14:textId="50B1A257" w:rsidR="00261236" w:rsidRPr="00A75FE0" w:rsidRDefault="006A43F0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Health monitoring</w:t>
      </w:r>
      <w:r w:rsidR="00261236" w:rsidRPr="00A75FE0">
        <w:rPr>
          <w:rFonts w:ascii="Public Sans" w:hAnsi="Public Sans"/>
          <w:sz w:val="20"/>
          <w:szCs w:val="20"/>
        </w:rPr>
        <w:t>.</w:t>
      </w:r>
    </w:p>
    <w:p w14:paraId="2355CEB3" w14:textId="77777777" w:rsidR="00C14953" w:rsidRPr="00A75FE0" w:rsidRDefault="00C14953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DD489AD" w14:textId="77777777" w:rsidR="00E23135" w:rsidRDefault="00E23135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6EE006AE" w14:textId="3630EBD8" w:rsidR="001C1787" w:rsidRPr="005822B1" w:rsidRDefault="00D67D0B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 xml:space="preserve">Hazardous and </w:t>
      </w:r>
      <w:proofErr w:type="gramStart"/>
      <w:r>
        <w:rPr>
          <w:rFonts w:ascii="Public Sans" w:hAnsi="Public Sans"/>
          <w:b/>
          <w:bCs/>
          <w:sz w:val="20"/>
          <w:szCs w:val="20"/>
        </w:rPr>
        <w:t>h</w:t>
      </w:r>
      <w:r w:rsidR="00993F66" w:rsidRPr="005822B1">
        <w:rPr>
          <w:rFonts w:ascii="Public Sans" w:hAnsi="Public Sans"/>
          <w:b/>
          <w:bCs/>
          <w:sz w:val="20"/>
          <w:szCs w:val="20"/>
        </w:rPr>
        <w:t>igh risk</w:t>
      </w:r>
      <w:proofErr w:type="gramEnd"/>
      <w:r w:rsidR="00993F66" w:rsidRPr="005822B1">
        <w:rPr>
          <w:rFonts w:ascii="Public Sans" w:hAnsi="Public Sans"/>
          <w:b/>
          <w:bCs/>
          <w:sz w:val="20"/>
          <w:szCs w:val="20"/>
        </w:rPr>
        <w:t xml:space="preserve"> work</w:t>
      </w:r>
    </w:p>
    <w:p w14:paraId="510310C7" w14:textId="77777777" w:rsidR="00993F66" w:rsidRDefault="00993F66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1472D648" w14:textId="5D5CAD62" w:rsidR="00DB257E" w:rsidRDefault="00B573C4" w:rsidP="00261236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</w:t>
      </w:r>
      <w:r w:rsidR="00DB257E">
        <w:rPr>
          <w:rFonts w:ascii="Public Sans" w:hAnsi="Public Sans"/>
          <w:sz w:val="20"/>
          <w:szCs w:val="20"/>
        </w:rPr>
        <w:t xml:space="preserve">onstruction work </w:t>
      </w:r>
      <w:r>
        <w:rPr>
          <w:rFonts w:ascii="Public Sans" w:hAnsi="Public Sans"/>
          <w:sz w:val="20"/>
          <w:szCs w:val="20"/>
        </w:rPr>
        <w:t>may include</w:t>
      </w:r>
      <w:r w:rsidR="00DB257E">
        <w:rPr>
          <w:rFonts w:ascii="Public Sans" w:hAnsi="Public Sans"/>
          <w:sz w:val="20"/>
          <w:szCs w:val="20"/>
        </w:rPr>
        <w:t xml:space="preserve"> </w:t>
      </w:r>
      <w:r w:rsidR="00D67D0B">
        <w:rPr>
          <w:rFonts w:ascii="Public Sans" w:hAnsi="Public Sans"/>
          <w:sz w:val="20"/>
          <w:szCs w:val="20"/>
        </w:rPr>
        <w:t xml:space="preserve">hazardous and/or </w:t>
      </w:r>
      <w:proofErr w:type="gramStart"/>
      <w:r w:rsidR="00DB257E">
        <w:rPr>
          <w:rFonts w:ascii="Public Sans" w:hAnsi="Public Sans"/>
          <w:sz w:val="20"/>
          <w:szCs w:val="20"/>
        </w:rPr>
        <w:t>high risk</w:t>
      </w:r>
      <w:proofErr w:type="gramEnd"/>
      <w:r w:rsidR="00DB257E">
        <w:rPr>
          <w:rFonts w:ascii="Public Sans" w:hAnsi="Public Sans"/>
          <w:sz w:val="20"/>
          <w:szCs w:val="20"/>
        </w:rPr>
        <w:t xml:space="preserve"> work (see </w:t>
      </w:r>
      <w:r w:rsidR="00B23826">
        <w:rPr>
          <w:rFonts w:ascii="Public Sans" w:hAnsi="Public Sans"/>
          <w:sz w:val="20"/>
          <w:szCs w:val="20"/>
        </w:rPr>
        <w:t>Chapter</w:t>
      </w:r>
      <w:r w:rsidR="00CE561A">
        <w:rPr>
          <w:rFonts w:ascii="Public Sans" w:hAnsi="Public Sans"/>
          <w:sz w:val="20"/>
          <w:szCs w:val="20"/>
        </w:rPr>
        <w:t>s</w:t>
      </w:r>
      <w:r w:rsidR="00B23826">
        <w:rPr>
          <w:rFonts w:ascii="Public Sans" w:hAnsi="Public Sans"/>
          <w:sz w:val="20"/>
          <w:szCs w:val="20"/>
        </w:rPr>
        <w:t xml:space="preserve"> 4</w:t>
      </w:r>
      <w:r w:rsidR="00CE561A">
        <w:rPr>
          <w:rFonts w:ascii="Public Sans" w:hAnsi="Public Sans"/>
          <w:sz w:val="20"/>
          <w:szCs w:val="20"/>
        </w:rPr>
        <w:t xml:space="preserve"> </w:t>
      </w:r>
      <w:r w:rsidR="009C15E8">
        <w:rPr>
          <w:rFonts w:ascii="Public Sans" w:hAnsi="Public Sans"/>
          <w:sz w:val="20"/>
          <w:szCs w:val="20"/>
        </w:rPr>
        <w:t>and 6</w:t>
      </w:r>
      <w:r>
        <w:rPr>
          <w:rFonts w:ascii="Public Sans" w:hAnsi="Public Sans"/>
          <w:sz w:val="20"/>
          <w:szCs w:val="20"/>
        </w:rPr>
        <w:t xml:space="preserve"> of the Regulations</w:t>
      </w:r>
      <w:r w:rsidR="00B23826">
        <w:rPr>
          <w:rFonts w:ascii="Public Sans" w:hAnsi="Public Sans"/>
          <w:sz w:val="20"/>
          <w:szCs w:val="20"/>
        </w:rPr>
        <w:t xml:space="preserve"> for more information</w:t>
      </w:r>
      <w:r>
        <w:rPr>
          <w:rFonts w:ascii="Public Sans" w:hAnsi="Public Sans"/>
          <w:sz w:val="20"/>
          <w:szCs w:val="20"/>
        </w:rPr>
        <w:t>)</w:t>
      </w:r>
      <w:r w:rsidR="00DB257E">
        <w:rPr>
          <w:rFonts w:ascii="Public Sans" w:hAnsi="Public Sans"/>
          <w:sz w:val="20"/>
          <w:szCs w:val="20"/>
        </w:rPr>
        <w:t>.</w:t>
      </w:r>
      <w:r>
        <w:rPr>
          <w:rFonts w:ascii="Public Sans" w:hAnsi="Public Sans"/>
          <w:sz w:val="20"/>
          <w:szCs w:val="20"/>
        </w:rPr>
        <w:t xml:space="preserve"> </w:t>
      </w:r>
      <w:r w:rsidR="00155875">
        <w:rPr>
          <w:rFonts w:ascii="Public Sans" w:hAnsi="Public Sans"/>
          <w:sz w:val="20"/>
          <w:szCs w:val="20"/>
        </w:rPr>
        <w:t xml:space="preserve">High risk work requires </w:t>
      </w:r>
      <w:r w:rsidR="005B19C5">
        <w:rPr>
          <w:rFonts w:ascii="Public Sans" w:hAnsi="Public Sans"/>
          <w:sz w:val="20"/>
          <w:szCs w:val="20"/>
        </w:rPr>
        <w:t xml:space="preserve">certain licencing to be </w:t>
      </w:r>
      <w:r w:rsidR="00054014">
        <w:rPr>
          <w:rFonts w:ascii="Public Sans" w:hAnsi="Public Sans"/>
          <w:sz w:val="20"/>
          <w:szCs w:val="20"/>
        </w:rPr>
        <w:t>obtained</w:t>
      </w:r>
      <w:r w:rsidR="005B19C5">
        <w:rPr>
          <w:rFonts w:ascii="Public Sans" w:hAnsi="Public Sans"/>
          <w:sz w:val="20"/>
          <w:szCs w:val="20"/>
        </w:rPr>
        <w:t xml:space="preserve"> </w:t>
      </w:r>
      <w:r w:rsidR="00E90B67">
        <w:rPr>
          <w:rFonts w:ascii="Public Sans" w:hAnsi="Public Sans"/>
          <w:sz w:val="20"/>
          <w:szCs w:val="20"/>
        </w:rPr>
        <w:t xml:space="preserve">by </w:t>
      </w:r>
      <w:r w:rsidR="005B19C5">
        <w:rPr>
          <w:rFonts w:ascii="Public Sans" w:hAnsi="Public Sans"/>
          <w:sz w:val="20"/>
          <w:szCs w:val="20"/>
        </w:rPr>
        <w:t xml:space="preserve">the worker </w:t>
      </w:r>
      <w:r w:rsidR="00054014">
        <w:rPr>
          <w:rFonts w:ascii="Public Sans" w:hAnsi="Public Sans"/>
          <w:sz w:val="20"/>
          <w:szCs w:val="20"/>
        </w:rPr>
        <w:t xml:space="preserve">who </w:t>
      </w:r>
      <w:r w:rsidR="005B19C5">
        <w:rPr>
          <w:rFonts w:ascii="Public Sans" w:hAnsi="Public Sans"/>
          <w:sz w:val="20"/>
          <w:szCs w:val="20"/>
        </w:rPr>
        <w:t>perform</w:t>
      </w:r>
      <w:r w:rsidR="00054014">
        <w:rPr>
          <w:rFonts w:ascii="Public Sans" w:hAnsi="Public Sans"/>
          <w:sz w:val="20"/>
          <w:szCs w:val="20"/>
        </w:rPr>
        <w:t>s</w:t>
      </w:r>
      <w:r w:rsidR="005B19C5">
        <w:rPr>
          <w:rFonts w:ascii="Public Sans" w:hAnsi="Public Sans"/>
          <w:sz w:val="20"/>
          <w:szCs w:val="20"/>
        </w:rPr>
        <w:t xml:space="preserve"> the </w:t>
      </w:r>
      <w:proofErr w:type="gramStart"/>
      <w:r w:rsidR="005B19C5">
        <w:rPr>
          <w:rFonts w:ascii="Public Sans" w:hAnsi="Public Sans"/>
          <w:sz w:val="20"/>
          <w:szCs w:val="20"/>
        </w:rPr>
        <w:t>high risk</w:t>
      </w:r>
      <w:proofErr w:type="gramEnd"/>
      <w:r w:rsidR="005B19C5">
        <w:rPr>
          <w:rFonts w:ascii="Public Sans" w:hAnsi="Public Sans"/>
          <w:sz w:val="20"/>
          <w:szCs w:val="20"/>
        </w:rPr>
        <w:t xml:space="preserve"> work.</w:t>
      </w:r>
    </w:p>
    <w:p w14:paraId="7C642F99" w14:textId="77777777" w:rsidR="00993F66" w:rsidRDefault="00993F66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5A2C4B6D" w14:textId="7D7BB4BD" w:rsidR="00B23826" w:rsidRPr="00A75FE0" w:rsidRDefault="00B23826" w:rsidP="00B23826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The evidence would confirm the </w:t>
      </w:r>
      <w:r w:rsidR="00BE43D2">
        <w:rPr>
          <w:rFonts w:ascii="Public Sans" w:hAnsi="Public Sans"/>
          <w:sz w:val="20"/>
          <w:szCs w:val="20"/>
        </w:rPr>
        <w:t xml:space="preserve">type of hazardous and/or </w:t>
      </w:r>
      <w:proofErr w:type="gramStart"/>
      <w:r w:rsidR="00BE43D2">
        <w:rPr>
          <w:rFonts w:ascii="Public Sans" w:hAnsi="Public Sans"/>
          <w:sz w:val="20"/>
          <w:szCs w:val="20"/>
        </w:rPr>
        <w:t>high risk</w:t>
      </w:r>
      <w:proofErr w:type="gramEnd"/>
      <w:r w:rsidR="00BE43D2">
        <w:rPr>
          <w:rFonts w:ascii="Public Sans" w:hAnsi="Public Sans"/>
          <w:sz w:val="20"/>
          <w:szCs w:val="20"/>
        </w:rPr>
        <w:t xml:space="preserve"> work to be undertaken and how the Contractor assures</w:t>
      </w:r>
      <w:r w:rsidRPr="00A75FE0">
        <w:rPr>
          <w:rFonts w:ascii="Public Sans" w:hAnsi="Public Sans"/>
          <w:sz w:val="20"/>
          <w:szCs w:val="20"/>
        </w:rPr>
        <w:t xml:space="preserve"> compliance with the applicable State/Territory WHS legislation</w:t>
      </w:r>
      <w:r w:rsidR="00054014">
        <w:rPr>
          <w:rFonts w:ascii="Public Sans" w:hAnsi="Public Sans"/>
          <w:sz w:val="20"/>
          <w:szCs w:val="20"/>
        </w:rPr>
        <w:t>, including licencing of workers</w:t>
      </w:r>
      <w:r w:rsidRPr="00A75FE0">
        <w:rPr>
          <w:rFonts w:ascii="Public Sans" w:hAnsi="Public Sans"/>
          <w:sz w:val="20"/>
          <w:szCs w:val="20"/>
        </w:rPr>
        <w:t xml:space="preserve">. </w:t>
      </w:r>
    </w:p>
    <w:p w14:paraId="41AECFA4" w14:textId="14F0C27D" w:rsidR="00B23826" w:rsidRPr="00A75FE0" w:rsidRDefault="00054014" w:rsidP="00B23826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Some hazardous and/or </w:t>
      </w:r>
      <w:proofErr w:type="gramStart"/>
      <w:r w:rsidR="00A25A1C">
        <w:rPr>
          <w:rFonts w:ascii="Public Sans" w:hAnsi="Public Sans"/>
          <w:sz w:val="20"/>
          <w:szCs w:val="20"/>
        </w:rPr>
        <w:t>high risk</w:t>
      </w:r>
      <w:proofErr w:type="gramEnd"/>
      <w:r w:rsidR="00A25A1C">
        <w:rPr>
          <w:rFonts w:ascii="Public Sans" w:hAnsi="Public Sans"/>
          <w:sz w:val="20"/>
          <w:szCs w:val="20"/>
        </w:rPr>
        <w:t xml:space="preserve"> work also requires a safe work method statement (SWMS) to be created, reviewed, </w:t>
      </w:r>
      <w:r w:rsidR="000360B6">
        <w:rPr>
          <w:rFonts w:ascii="Public Sans" w:hAnsi="Public Sans"/>
          <w:sz w:val="20"/>
          <w:szCs w:val="20"/>
        </w:rPr>
        <w:t>available</w:t>
      </w:r>
      <w:r w:rsidR="00A25A1C">
        <w:rPr>
          <w:rFonts w:ascii="Public Sans" w:hAnsi="Public Sans"/>
          <w:sz w:val="20"/>
          <w:szCs w:val="20"/>
        </w:rPr>
        <w:t xml:space="preserve"> onsite and signed off by all workers performing the work.</w:t>
      </w:r>
      <w:r w:rsidR="000360B6">
        <w:rPr>
          <w:rFonts w:ascii="Public Sans" w:hAnsi="Public Sans"/>
          <w:sz w:val="20"/>
          <w:szCs w:val="20"/>
        </w:rPr>
        <w:t xml:space="preserve"> Specific regulations prescribe the use and application of SWMS, see </w:t>
      </w:r>
      <w:r w:rsidR="00F02F97">
        <w:rPr>
          <w:rFonts w:ascii="Public Sans" w:hAnsi="Public Sans"/>
          <w:sz w:val="20"/>
          <w:szCs w:val="20"/>
        </w:rPr>
        <w:t xml:space="preserve">Division 2 </w:t>
      </w:r>
      <w:r w:rsidR="00271D0A">
        <w:rPr>
          <w:rFonts w:ascii="Public Sans" w:hAnsi="Public Sans"/>
          <w:sz w:val="20"/>
          <w:szCs w:val="20"/>
        </w:rPr>
        <w:t>of the Regulations for more information. It is crucial the University verify S</w:t>
      </w:r>
      <w:r w:rsidR="00445D95">
        <w:rPr>
          <w:rFonts w:ascii="Public Sans" w:hAnsi="Public Sans"/>
          <w:sz w:val="20"/>
          <w:szCs w:val="20"/>
        </w:rPr>
        <w:t xml:space="preserve">WMS in use </w:t>
      </w:r>
      <w:r w:rsidR="00170F6F">
        <w:rPr>
          <w:rFonts w:ascii="Public Sans" w:hAnsi="Public Sans"/>
          <w:sz w:val="20"/>
          <w:szCs w:val="20"/>
        </w:rPr>
        <w:t xml:space="preserve">by the Contractor </w:t>
      </w:r>
      <w:r w:rsidR="0016205E">
        <w:rPr>
          <w:rFonts w:ascii="Public Sans" w:hAnsi="Public Sans"/>
          <w:sz w:val="20"/>
          <w:szCs w:val="20"/>
        </w:rPr>
        <w:t>for the Work</w:t>
      </w:r>
      <w:r w:rsidR="00170F6F">
        <w:rPr>
          <w:rFonts w:ascii="Public Sans" w:hAnsi="Public Sans"/>
          <w:sz w:val="20"/>
          <w:szCs w:val="20"/>
        </w:rPr>
        <w:t>,</w:t>
      </w:r>
      <w:r w:rsidR="0016205E">
        <w:rPr>
          <w:rFonts w:ascii="Public Sans" w:hAnsi="Public Sans"/>
          <w:sz w:val="20"/>
          <w:szCs w:val="20"/>
        </w:rPr>
        <w:t xml:space="preserve"> </w:t>
      </w:r>
      <w:r w:rsidR="00445D95">
        <w:rPr>
          <w:rFonts w:ascii="Public Sans" w:hAnsi="Public Sans"/>
          <w:sz w:val="20"/>
          <w:szCs w:val="20"/>
        </w:rPr>
        <w:t>are compliant.</w:t>
      </w:r>
    </w:p>
    <w:p w14:paraId="2E5664CD" w14:textId="77777777" w:rsidR="00E23135" w:rsidRDefault="00E23135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E4AE47C" w14:textId="2DB25AE9" w:rsidR="00B23826" w:rsidRPr="00C57920" w:rsidRDefault="00C57920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C57920">
        <w:rPr>
          <w:rFonts w:ascii="Public Sans" w:hAnsi="Public Sans"/>
          <w:b/>
          <w:bCs/>
          <w:sz w:val="20"/>
          <w:szCs w:val="20"/>
        </w:rPr>
        <w:t>Licensing</w:t>
      </w:r>
    </w:p>
    <w:p w14:paraId="401C33AA" w14:textId="77777777" w:rsidR="00C57920" w:rsidRDefault="00C57920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6893F7DE" w14:textId="448066A1" w:rsidR="008777EE" w:rsidRDefault="000C0E0A" w:rsidP="000C0E0A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The evidence must v</w:t>
      </w:r>
      <w:r w:rsidR="00E23135">
        <w:rPr>
          <w:rFonts w:ascii="Public Sans" w:hAnsi="Public Sans"/>
          <w:sz w:val="20"/>
          <w:szCs w:val="20"/>
        </w:rPr>
        <w:t>erify</w:t>
      </w:r>
      <w:r w:rsidRPr="00A75FE0">
        <w:rPr>
          <w:rFonts w:ascii="Public Sans" w:hAnsi="Public Sans"/>
          <w:sz w:val="20"/>
          <w:szCs w:val="20"/>
        </w:rPr>
        <w:t xml:space="preserve"> the </w:t>
      </w:r>
      <w:r w:rsidR="003025CF">
        <w:rPr>
          <w:rFonts w:ascii="Public Sans" w:hAnsi="Public Sans"/>
          <w:sz w:val="20"/>
          <w:szCs w:val="20"/>
        </w:rPr>
        <w:t>C</w:t>
      </w:r>
      <w:r w:rsidRPr="00A75FE0">
        <w:rPr>
          <w:rFonts w:ascii="Public Sans" w:hAnsi="Public Sans"/>
          <w:sz w:val="20"/>
          <w:szCs w:val="20"/>
        </w:rPr>
        <w:t xml:space="preserve">ontractor’s workers </w:t>
      </w:r>
      <w:r w:rsidR="003025CF">
        <w:rPr>
          <w:rFonts w:ascii="Public Sans" w:hAnsi="Public Sans"/>
          <w:sz w:val="20"/>
          <w:szCs w:val="20"/>
        </w:rPr>
        <w:t xml:space="preserve">(and sub-contractor workers) </w:t>
      </w:r>
      <w:r w:rsidRPr="00A75FE0">
        <w:rPr>
          <w:rFonts w:ascii="Public Sans" w:hAnsi="Public Sans"/>
          <w:sz w:val="20"/>
          <w:szCs w:val="20"/>
        </w:rPr>
        <w:t xml:space="preserve">are appropriately licenced to perform the </w:t>
      </w:r>
      <w:r w:rsidR="008777EE">
        <w:rPr>
          <w:rFonts w:ascii="Public Sans" w:hAnsi="Public Sans"/>
          <w:sz w:val="20"/>
          <w:szCs w:val="20"/>
        </w:rPr>
        <w:t>W</w:t>
      </w:r>
      <w:r w:rsidRPr="00A75FE0">
        <w:rPr>
          <w:rFonts w:ascii="Public Sans" w:hAnsi="Public Sans"/>
          <w:sz w:val="20"/>
          <w:szCs w:val="20"/>
        </w:rPr>
        <w:t>ork</w:t>
      </w:r>
      <w:r w:rsidR="008777EE">
        <w:rPr>
          <w:rFonts w:ascii="Public Sans" w:hAnsi="Public Sans"/>
          <w:sz w:val="20"/>
          <w:szCs w:val="20"/>
        </w:rPr>
        <w:t>,</w:t>
      </w:r>
      <w:r w:rsidRPr="00A75FE0">
        <w:rPr>
          <w:rFonts w:ascii="Public Sans" w:hAnsi="Public Sans"/>
          <w:sz w:val="20"/>
          <w:szCs w:val="20"/>
        </w:rPr>
        <w:t xml:space="preserve"> in accordance with applicable State/Territory WHS legislation</w:t>
      </w:r>
      <w:r w:rsidR="008777EE">
        <w:rPr>
          <w:rFonts w:ascii="Public Sans" w:hAnsi="Public Sans"/>
          <w:sz w:val="20"/>
          <w:szCs w:val="20"/>
        </w:rPr>
        <w:t xml:space="preserve">. </w:t>
      </w:r>
      <w:r w:rsidR="007111A7">
        <w:rPr>
          <w:rFonts w:ascii="Public Sans" w:hAnsi="Public Sans"/>
          <w:sz w:val="20"/>
          <w:szCs w:val="20"/>
        </w:rPr>
        <w:t xml:space="preserve">Licensing includes that required by WHS regulations </w:t>
      </w:r>
      <w:r w:rsidR="009447C7">
        <w:rPr>
          <w:rFonts w:ascii="Public Sans" w:hAnsi="Public Sans"/>
          <w:sz w:val="20"/>
          <w:szCs w:val="20"/>
        </w:rPr>
        <w:t>(</w:t>
      </w:r>
      <w:r w:rsidR="00EC71F2">
        <w:rPr>
          <w:rFonts w:ascii="Public Sans" w:hAnsi="Public Sans"/>
          <w:sz w:val="20"/>
          <w:szCs w:val="20"/>
        </w:rPr>
        <w:t xml:space="preserve">ie, </w:t>
      </w:r>
      <w:r w:rsidR="009447C7">
        <w:rPr>
          <w:rFonts w:ascii="Public Sans" w:hAnsi="Public Sans"/>
          <w:sz w:val="20"/>
          <w:szCs w:val="20"/>
        </w:rPr>
        <w:t xml:space="preserve">elevated work platform) </w:t>
      </w:r>
      <w:r w:rsidR="007111A7">
        <w:rPr>
          <w:rFonts w:ascii="Public Sans" w:hAnsi="Public Sans"/>
          <w:sz w:val="20"/>
          <w:szCs w:val="20"/>
        </w:rPr>
        <w:t>but also that required by trade groups</w:t>
      </w:r>
      <w:r w:rsidR="009447C7">
        <w:rPr>
          <w:rFonts w:ascii="Public Sans" w:hAnsi="Public Sans"/>
          <w:sz w:val="20"/>
          <w:szCs w:val="20"/>
        </w:rPr>
        <w:t xml:space="preserve"> (</w:t>
      </w:r>
      <w:r w:rsidR="00EC71F2">
        <w:rPr>
          <w:rFonts w:ascii="Public Sans" w:hAnsi="Public Sans"/>
          <w:sz w:val="20"/>
          <w:szCs w:val="20"/>
        </w:rPr>
        <w:t xml:space="preserve">ie, </w:t>
      </w:r>
      <w:r w:rsidR="009447C7">
        <w:rPr>
          <w:rFonts w:ascii="Public Sans" w:hAnsi="Public Sans"/>
          <w:sz w:val="20"/>
          <w:szCs w:val="20"/>
        </w:rPr>
        <w:t>electrician)</w:t>
      </w:r>
      <w:r w:rsidR="007111A7">
        <w:rPr>
          <w:rFonts w:ascii="Public Sans" w:hAnsi="Public Sans"/>
          <w:sz w:val="20"/>
          <w:szCs w:val="20"/>
        </w:rPr>
        <w:t>.</w:t>
      </w:r>
    </w:p>
    <w:p w14:paraId="0C4826BE" w14:textId="3D6AB56E" w:rsidR="000C0E0A" w:rsidRPr="00A75FE0" w:rsidRDefault="00434EEA" w:rsidP="000C0E0A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For e</w:t>
      </w:r>
      <w:r w:rsidR="00B813F0">
        <w:rPr>
          <w:rFonts w:ascii="Public Sans" w:hAnsi="Public Sans"/>
          <w:sz w:val="20"/>
          <w:szCs w:val="20"/>
        </w:rPr>
        <w:t>vidence which i</w:t>
      </w:r>
      <w:r w:rsidR="00144252">
        <w:rPr>
          <w:rFonts w:ascii="Public Sans" w:hAnsi="Public Sans"/>
          <w:sz w:val="20"/>
          <w:szCs w:val="20"/>
        </w:rPr>
        <w:t>ncludes</w:t>
      </w:r>
      <w:r w:rsidR="00B813F0">
        <w:rPr>
          <w:rFonts w:ascii="Public Sans" w:hAnsi="Public Sans"/>
          <w:sz w:val="20"/>
          <w:szCs w:val="20"/>
        </w:rPr>
        <w:t xml:space="preserve"> a </w:t>
      </w:r>
      <w:r w:rsidR="008777EE">
        <w:rPr>
          <w:rFonts w:ascii="Public Sans" w:hAnsi="Public Sans"/>
          <w:sz w:val="20"/>
          <w:szCs w:val="20"/>
        </w:rPr>
        <w:t xml:space="preserve">licensing </w:t>
      </w:r>
      <w:r w:rsidR="000C0E0A" w:rsidRPr="00A75FE0">
        <w:rPr>
          <w:rFonts w:ascii="Public Sans" w:hAnsi="Public Sans"/>
          <w:sz w:val="20"/>
          <w:szCs w:val="20"/>
        </w:rPr>
        <w:t>register</w:t>
      </w:r>
      <w:r w:rsidR="00090940">
        <w:rPr>
          <w:rFonts w:ascii="Public Sans" w:hAnsi="Public Sans"/>
          <w:sz w:val="20"/>
          <w:szCs w:val="20"/>
        </w:rPr>
        <w:t xml:space="preserve"> </w:t>
      </w:r>
      <w:r w:rsidR="000C0E0A" w:rsidRPr="00A75FE0">
        <w:rPr>
          <w:rFonts w:ascii="Public Sans" w:hAnsi="Public Sans"/>
          <w:sz w:val="20"/>
          <w:szCs w:val="20"/>
        </w:rPr>
        <w:t>list</w:t>
      </w:r>
      <w:r w:rsidR="00B813F0">
        <w:rPr>
          <w:rFonts w:ascii="Public Sans" w:hAnsi="Public Sans"/>
          <w:sz w:val="20"/>
          <w:szCs w:val="20"/>
        </w:rPr>
        <w:t>ing</w:t>
      </w:r>
      <w:r w:rsidR="000C0E0A" w:rsidRPr="00A75FE0">
        <w:rPr>
          <w:rFonts w:ascii="Public Sans" w:hAnsi="Public Sans"/>
          <w:sz w:val="20"/>
          <w:szCs w:val="20"/>
        </w:rPr>
        <w:t xml:space="preserve"> multiple workers, verify the licence requirement</w:t>
      </w:r>
      <w:r w:rsidR="008777EE">
        <w:rPr>
          <w:rFonts w:ascii="Public Sans" w:hAnsi="Public Sans"/>
          <w:sz w:val="20"/>
          <w:szCs w:val="20"/>
        </w:rPr>
        <w:t>(s)</w:t>
      </w:r>
      <w:r w:rsidR="000C0E0A" w:rsidRPr="00A75FE0">
        <w:rPr>
          <w:rFonts w:ascii="Public Sans" w:hAnsi="Public Sans"/>
          <w:sz w:val="20"/>
          <w:szCs w:val="20"/>
        </w:rPr>
        <w:t xml:space="preserve"> and randomly sample </w:t>
      </w:r>
      <w:r w:rsidR="00E00AAF">
        <w:rPr>
          <w:rFonts w:ascii="Public Sans" w:hAnsi="Public Sans"/>
          <w:sz w:val="20"/>
          <w:szCs w:val="20"/>
        </w:rPr>
        <w:t xml:space="preserve">the </w:t>
      </w:r>
      <w:r w:rsidR="000C0E0A" w:rsidRPr="00A75FE0">
        <w:rPr>
          <w:rFonts w:ascii="Public Sans" w:hAnsi="Public Sans"/>
          <w:sz w:val="20"/>
          <w:szCs w:val="20"/>
        </w:rPr>
        <w:t xml:space="preserve">validity </w:t>
      </w:r>
      <w:r>
        <w:rPr>
          <w:rFonts w:ascii="Public Sans" w:hAnsi="Public Sans"/>
          <w:sz w:val="20"/>
          <w:szCs w:val="20"/>
        </w:rPr>
        <w:t>o</w:t>
      </w:r>
      <w:r w:rsidR="000C0E0A" w:rsidRPr="00A75FE0">
        <w:rPr>
          <w:rFonts w:ascii="Public Sans" w:hAnsi="Public Sans"/>
          <w:sz w:val="20"/>
          <w:szCs w:val="20"/>
        </w:rPr>
        <w:t xml:space="preserve">f such </w:t>
      </w:r>
      <w:r w:rsidR="00E00AAF">
        <w:rPr>
          <w:rFonts w:ascii="Public Sans" w:hAnsi="Public Sans"/>
          <w:sz w:val="20"/>
          <w:szCs w:val="20"/>
        </w:rPr>
        <w:t xml:space="preserve">through </w:t>
      </w:r>
      <w:r w:rsidR="00144252">
        <w:rPr>
          <w:rFonts w:ascii="Public Sans" w:hAnsi="Public Sans"/>
          <w:sz w:val="20"/>
          <w:szCs w:val="20"/>
        </w:rPr>
        <w:t xml:space="preserve">applicable </w:t>
      </w:r>
      <w:r w:rsidR="000C0E0A" w:rsidRPr="00A75FE0">
        <w:rPr>
          <w:rFonts w:ascii="Public Sans" w:hAnsi="Public Sans"/>
          <w:sz w:val="20"/>
          <w:szCs w:val="20"/>
        </w:rPr>
        <w:t>WHS regulator website</w:t>
      </w:r>
      <w:r w:rsidR="00E00AAF">
        <w:rPr>
          <w:rFonts w:ascii="Public Sans" w:hAnsi="Public Sans"/>
          <w:sz w:val="20"/>
          <w:szCs w:val="20"/>
        </w:rPr>
        <w:t>(s)</w:t>
      </w:r>
      <w:r w:rsidR="000C0E0A" w:rsidRPr="00A75FE0">
        <w:rPr>
          <w:rFonts w:ascii="Public Sans" w:hAnsi="Public Sans"/>
          <w:sz w:val="20"/>
          <w:szCs w:val="20"/>
        </w:rPr>
        <w:t>.</w:t>
      </w:r>
    </w:p>
    <w:p w14:paraId="36CB820A" w14:textId="77777777" w:rsidR="00E23135" w:rsidRDefault="00E23135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4FD062D9" w14:textId="77777777" w:rsidR="00E23135" w:rsidRDefault="00E23135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59D435E7" w14:textId="77777777" w:rsidR="00E23135" w:rsidRDefault="00E23135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45DC101F" w14:textId="77777777" w:rsidR="00E23135" w:rsidRDefault="00E23135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4ADB8A3F" w14:textId="77777777" w:rsidR="00E23135" w:rsidRDefault="00E23135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130BC6E9" w14:textId="77777777" w:rsidR="00E23135" w:rsidRDefault="00E23135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2342CE4B" w14:textId="63537065" w:rsidR="00C57920" w:rsidRPr="005822B1" w:rsidRDefault="00C57920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5822B1">
        <w:rPr>
          <w:rFonts w:ascii="Public Sans" w:hAnsi="Public Sans"/>
          <w:b/>
          <w:bCs/>
          <w:sz w:val="20"/>
          <w:szCs w:val="20"/>
        </w:rPr>
        <w:t>Induction and WHS training</w:t>
      </w:r>
    </w:p>
    <w:p w14:paraId="5DFB6389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62503DFE" w14:textId="10EBEB9E" w:rsidR="00F46A5A" w:rsidRDefault="00D66292" w:rsidP="00D66292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Induction and </w:t>
      </w:r>
      <w:r w:rsidR="00750EDD">
        <w:rPr>
          <w:rFonts w:ascii="Public Sans" w:hAnsi="Public Sans"/>
          <w:sz w:val="20"/>
          <w:szCs w:val="20"/>
        </w:rPr>
        <w:t xml:space="preserve">WHS </w:t>
      </w:r>
      <w:r>
        <w:rPr>
          <w:rFonts w:ascii="Public Sans" w:hAnsi="Public Sans"/>
          <w:sz w:val="20"/>
          <w:szCs w:val="20"/>
        </w:rPr>
        <w:t>training e</w:t>
      </w:r>
      <w:r w:rsidRPr="00A75FE0">
        <w:rPr>
          <w:rFonts w:ascii="Public Sans" w:hAnsi="Public Sans"/>
          <w:sz w:val="20"/>
          <w:szCs w:val="20"/>
        </w:rPr>
        <w:t>vidence may include</w:t>
      </w:r>
      <w:r w:rsidR="00A3373D">
        <w:rPr>
          <w:rFonts w:ascii="Public Sans" w:hAnsi="Public Sans"/>
          <w:sz w:val="20"/>
          <w:szCs w:val="20"/>
        </w:rPr>
        <w:t xml:space="preserve"> these examples</w:t>
      </w:r>
      <w:r w:rsidR="00F46A5A">
        <w:rPr>
          <w:rFonts w:ascii="Public Sans" w:hAnsi="Public Sans"/>
          <w:sz w:val="20"/>
          <w:szCs w:val="20"/>
        </w:rPr>
        <w:t>:</w:t>
      </w:r>
    </w:p>
    <w:p w14:paraId="3006962E" w14:textId="594DC33D" w:rsidR="00A3373D" w:rsidRDefault="004500E9" w:rsidP="00F46A5A">
      <w:pPr>
        <w:pStyle w:val="ListParagraph"/>
        <w:numPr>
          <w:ilvl w:val="0"/>
          <w:numId w:val="48"/>
        </w:numPr>
        <w:rPr>
          <w:rFonts w:ascii="Public Sans" w:hAnsi="Public Sans"/>
          <w:sz w:val="20"/>
          <w:szCs w:val="20"/>
        </w:rPr>
      </w:pPr>
      <w:r w:rsidRPr="00F46A5A">
        <w:rPr>
          <w:rFonts w:ascii="Public Sans" w:hAnsi="Public Sans"/>
          <w:sz w:val="20"/>
          <w:szCs w:val="20"/>
        </w:rPr>
        <w:t xml:space="preserve">an </w:t>
      </w:r>
      <w:r w:rsidR="00D66292" w:rsidRPr="00F46A5A">
        <w:rPr>
          <w:rFonts w:ascii="Public Sans" w:hAnsi="Public Sans"/>
          <w:sz w:val="20"/>
          <w:szCs w:val="20"/>
        </w:rPr>
        <w:t>induction program as an online system</w:t>
      </w:r>
      <w:r w:rsidR="00E81BDF">
        <w:rPr>
          <w:rFonts w:ascii="Public Sans" w:hAnsi="Public Sans"/>
          <w:sz w:val="20"/>
          <w:szCs w:val="20"/>
        </w:rPr>
        <w:t>…</w:t>
      </w:r>
    </w:p>
    <w:p w14:paraId="4EBFBFA0" w14:textId="05F9E4A2" w:rsidR="00A3373D" w:rsidRDefault="00D66292" w:rsidP="00F46A5A">
      <w:pPr>
        <w:pStyle w:val="ListParagraph"/>
        <w:numPr>
          <w:ilvl w:val="0"/>
          <w:numId w:val="48"/>
        </w:numPr>
        <w:rPr>
          <w:rFonts w:ascii="Public Sans" w:hAnsi="Public Sans"/>
          <w:sz w:val="20"/>
          <w:szCs w:val="20"/>
        </w:rPr>
      </w:pPr>
      <w:r w:rsidRPr="00F46A5A">
        <w:rPr>
          <w:rFonts w:ascii="Public Sans" w:hAnsi="Public Sans"/>
          <w:sz w:val="20"/>
          <w:szCs w:val="20"/>
        </w:rPr>
        <w:t>detailed in a safety management plan or procedure</w:t>
      </w:r>
      <w:r w:rsidR="00E81BDF">
        <w:rPr>
          <w:rFonts w:ascii="Public Sans" w:hAnsi="Public Sans"/>
          <w:sz w:val="20"/>
          <w:szCs w:val="20"/>
        </w:rPr>
        <w:t>.</w:t>
      </w:r>
    </w:p>
    <w:p w14:paraId="2A6DCE62" w14:textId="77777777" w:rsidR="00A3373D" w:rsidRDefault="00D66292" w:rsidP="00F46A5A">
      <w:pPr>
        <w:pStyle w:val="ListParagraph"/>
        <w:numPr>
          <w:ilvl w:val="0"/>
          <w:numId w:val="48"/>
        </w:numPr>
        <w:rPr>
          <w:rFonts w:ascii="Public Sans" w:hAnsi="Public Sans"/>
          <w:sz w:val="20"/>
          <w:szCs w:val="20"/>
        </w:rPr>
      </w:pPr>
      <w:r w:rsidRPr="00F46A5A">
        <w:rPr>
          <w:rFonts w:ascii="Public Sans" w:hAnsi="Public Sans"/>
          <w:sz w:val="20"/>
          <w:szCs w:val="20"/>
        </w:rPr>
        <w:t xml:space="preserve">part of a checklist or other form of record that confirms workers are appropriately trained for the tasks being </w:t>
      </w:r>
      <w:proofErr w:type="gramStart"/>
      <w:r w:rsidRPr="00F46A5A">
        <w:rPr>
          <w:rFonts w:ascii="Public Sans" w:hAnsi="Public Sans"/>
          <w:sz w:val="20"/>
          <w:szCs w:val="20"/>
        </w:rPr>
        <w:t>completed, and</w:t>
      </w:r>
      <w:proofErr w:type="gramEnd"/>
      <w:r w:rsidRPr="00F46A5A">
        <w:rPr>
          <w:rFonts w:ascii="Public Sans" w:hAnsi="Public Sans"/>
          <w:sz w:val="20"/>
          <w:szCs w:val="20"/>
        </w:rPr>
        <w:t xml:space="preserve"> are aware of the hazards/risks associated with that work and the control measures that must be implemented to eliminate or minimise the risk of harm. </w:t>
      </w:r>
    </w:p>
    <w:p w14:paraId="36FF249D" w14:textId="45BACD96" w:rsidR="00D66292" w:rsidRPr="00A3373D" w:rsidRDefault="00D66292" w:rsidP="00A3373D">
      <w:pPr>
        <w:rPr>
          <w:rFonts w:ascii="Public Sans" w:hAnsi="Public Sans"/>
          <w:sz w:val="20"/>
          <w:szCs w:val="20"/>
        </w:rPr>
      </w:pPr>
      <w:r w:rsidRPr="00A3373D">
        <w:rPr>
          <w:rFonts w:ascii="Public Sans" w:hAnsi="Public Sans"/>
          <w:sz w:val="20"/>
          <w:szCs w:val="20"/>
        </w:rPr>
        <w:t xml:space="preserve">The onus is on the </w:t>
      </w:r>
      <w:r w:rsidR="00EE57E3" w:rsidRPr="00A3373D">
        <w:rPr>
          <w:rFonts w:ascii="Public Sans" w:hAnsi="Public Sans"/>
          <w:sz w:val="20"/>
          <w:szCs w:val="20"/>
        </w:rPr>
        <w:t>C</w:t>
      </w:r>
      <w:r w:rsidRPr="00A3373D">
        <w:rPr>
          <w:rFonts w:ascii="Public Sans" w:hAnsi="Public Sans"/>
          <w:sz w:val="20"/>
          <w:szCs w:val="20"/>
        </w:rPr>
        <w:t>ontractor (as a PCBU) to ensure their workers are appropriately trained in accordance with State/Territory WHS legislation and/or code(s) of practice.</w:t>
      </w:r>
    </w:p>
    <w:p w14:paraId="3FA227DF" w14:textId="6FA8F5CF" w:rsidR="008F6889" w:rsidRPr="00A75FE0" w:rsidRDefault="008F6889" w:rsidP="008F6889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The</w:t>
      </w:r>
      <w:r w:rsidR="00245483">
        <w:rPr>
          <w:rFonts w:ascii="Public Sans" w:hAnsi="Public Sans"/>
          <w:sz w:val="20"/>
          <w:szCs w:val="20"/>
        </w:rPr>
        <w:t xml:space="preserve"> </w:t>
      </w:r>
      <w:r w:rsidR="00750EDD">
        <w:rPr>
          <w:rFonts w:ascii="Public Sans" w:hAnsi="Public Sans"/>
          <w:sz w:val="20"/>
          <w:szCs w:val="20"/>
        </w:rPr>
        <w:t xml:space="preserve">WHS </w:t>
      </w:r>
      <w:r w:rsidR="00245483">
        <w:rPr>
          <w:rFonts w:ascii="Public Sans" w:hAnsi="Public Sans"/>
          <w:sz w:val="20"/>
          <w:szCs w:val="20"/>
        </w:rPr>
        <w:t>training</w:t>
      </w:r>
      <w:r w:rsidRPr="00A75FE0">
        <w:rPr>
          <w:rFonts w:ascii="Public Sans" w:hAnsi="Public Sans"/>
          <w:sz w:val="20"/>
          <w:szCs w:val="20"/>
        </w:rPr>
        <w:t xml:space="preserve"> evidence must confirm:</w:t>
      </w:r>
    </w:p>
    <w:p w14:paraId="238CB777" w14:textId="210F9AA1" w:rsidR="00571941" w:rsidRDefault="0078604A" w:rsidP="008F6889">
      <w:pPr>
        <w:pStyle w:val="ListParagraph"/>
        <w:numPr>
          <w:ilvl w:val="0"/>
          <w:numId w:val="30"/>
        </w:numPr>
        <w:ind w:left="633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</w:t>
      </w:r>
      <w:r w:rsidR="00571941">
        <w:rPr>
          <w:rFonts w:ascii="Public Sans" w:hAnsi="Public Sans"/>
          <w:sz w:val="20"/>
          <w:szCs w:val="20"/>
        </w:rPr>
        <w:t xml:space="preserve">ll workers </w:t>
      </w:r>
      <w:r>
        <w:rPr>
          <w:rFonts w:ascii="Public Sans" w:hAnsi="Public Sans"/>
          <w:sz w:val="20"/>
          <w:szCs w:val="20"/>
        </w:rPr>
        <w:t xml:space="preserve">have or will </w:t>
      </w:r>
      <w:r w:rsidR="00571941">
        <w:rPr>
          <w:rFonts w:ascii="Public Sans" w:hAnsi="Public Sans"/>
          <w:sz w:val="20"/>
          <w:szCs w:val="20"/>
        </w:rPr>
        <w:t>complete the University’s contractor induction program</w:t>
      </w:r>
      <w:r w:rsidR="00EE57E3">
        <w:rPr>
          <w:rFonts w:ascii="Public Sans" w:hAnsi="Public Sans"/>
          <w:sz w:val="20"/>
          <w:szCs w:val="20"/>
        </w:rPr>
        <w:t>.</w:t>
      </w:r>
    </w:p>
    <w:p w14:paraId="4AE0637D" w14:textId="43E818E0" w:rsidR="008F6889" w:rsidRPr="00A75FE0" w:rsidRDefault="0078604A" w:rsidP="008F6889">
      <w:pPr>
        <w:pStyle w:val="ListParagraph"/>
        <w:numPr>
          <w:ilvl w:val="0"/>
          <w:numId w:val="30"/>
        </w:numPr>
        <w:ind w:left="633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w</w:t>
      </w:r>
      <w:r w:rsidR="009C0DAB">
        <w:rPr>
          <w:rFonts w:ascii="Public Sans" w:hAnsi="Public Sans"/>
          <w:sz w:val="20"/>
          <w:szCs w:val="20"/>
        </w:rPr>
        <w:t xml:space="preserve">orkers </w:t>
      </w:r>
      <w:r w:rsidR="00E56EA9">
        <w:rPr>
          <w:rFonts w:ascii="Public Sans" w:hAnsi="Public Sans"/>
          <w:sz w:val="20"/>
          <w:szCs w:val="20"/>
        </w:rPr>
        <w:t xml:space="preserve">must or </w:t>
      </w:r>
      <w:r w:rsidR="009C0DAB">
        <w:rPr>
          <w:rFonts w:ascii="Public Sans" w:hAnsi="Public Sans"/>
          <w:sz w:val="20"/>
          <w:szCs w:val="20"/>
        </w:rPr>
        <w:t xml:space="preserve">have </w:t>
      </w:r>
      <w:r w:rsidR="008F6889" w:rsidRPr="00A75FE0">
        <w:rPr>
          <w:rFonts w:ascii="Public Sans" w:hAnsi="Public Sans"/>
          <w:sz w:val="20"/>
          <w:szCs w:val="20"/>
        </w:rPr>
        <w:t>complete</w:t>
      </w:r>
      <w:r w:rsidR="009C0DAB">
        <w:rPr>
          <w:rFonts w:ascii="Public Sans" w:hAnsi="Public Sans"/>
          <w:sz w:val="20"/>
          <w:szCs w:val="20"/>
        </w:rPr>
        <w:t>d</w:t>
      </w:r>
      <w:r w:rsidR="008F6889" w:rsidRPr="00A75FE0">
        <w:rPr>
          <w:rFonts w:ascii="Public Sans" w:hAnsi="Public Sans"/>
          <w:sz w:val="20"/>
          <w:szCs w:val="20"/>
        </w:rPr>
        <w:t xml:space="preserve"> General Construction Induction tr</w:t>
      </w:r>
      <w:r w:rsidR="008F6889">
        <w:rPr>
          <w:rFonts w:ascii="Public Sans" w:hAnsi="Public Sans"/>
          <w:sz w:val="20"/>
          <w:szCs w:val="20"/>
        </w:rPr>
        <w:t>aining, asbestos awareness training and silica awareness training prior to commencing work</w:t>
      </w:r>
      <w:r w:rsidR="008F6889" w:rsidRPr="00A75FE0">
        <w:rPr>
          <w:rFonts w:ascii="Public Sans" w:hAnsi="Public Sans"/>
          <w:sz w:val="20"/>
          <w:szCs w:val="20"/>
        </w:rPr>
        <w:t xml:space="preserve"> </w:t>
      </w:r>
      <w:r w:rsidR="009C0DAB">
        <w:rPr>
          <w:rFonts w:ascii="Public Sans" w:hAnsi="Public Sans"/>
          <w:sz w:val="20"/>
          <w:szCs w:val="20"/>
        </w:rPr>
        <w:t xml:space="preserve">on a </w:t>
      </w:r>
      <w:proofErr w:type="gramStart"/>
      <w:r w:rsidR="009C0DAB">
        <w:rPr>
          <w:rFonts w:ascii="Public Sans" w:hAnsi="Public Sans"/>
          <w:sz w:val="20"/>
          <w:szCs w:val="20"/>
        </w:rPr>
        <w:t>University</w:t>
      </w:r>
      <w:proofErr w:type="gramEnd"/>
      <w:r w:rsidR="008F6889" w:rsidRPr="00A75FE0">
        <w:rPr>
          <w:rFonts w:ascii="Public Sans" w:hAnsi="Public Sans"/>
          <w:sz w:val="20"/>
          <w:szCs w:val="20"/>
        </w:rPr>
        <w:t xml:space="preserve"> construction site.</w:t>
      </w:r>
    </w:p>
    <w:p w14:paraId="2AC99246" w14:textId="026039DA" w:rsidR="008F6889" w:rsidRPr="00E56EA9" w:rsidRDefault="00B3488A" w:rsidP="00E56EA9">
      <w:pPr>
        <w:pStyle w:val="ListParagraph"/>
        <w:numPr>
          <w:ilvl w:val="0"/>
          <w:numId w:val="30"/>
        </w:numPr>
        <w:ind w:left="633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w</w:t>
      </w:r>
      <w:r w:rsidR="008F6889" w:rsidRPr="00A75FE0">
        <w:rPr>
          <w:rFonts w:ascii="Public Sans" w:hAnsi="Public Sans"/>
          <w:sz w:val="20"/>
          <w:szCs w:val="20"/>
        </w:rPr>
        <w:t xml:space="preserve">orkers </w:t>
      </w:r>
      <w:r w:rsidR="008F6889">
        <w:rPr>
          <w:rFonts w:ascii="Public Sans" w:hAnsi="Public Sans"/>
          <w:sz w:val="20"/>
          <w:szCs w:val="20"/>
        </w:rPr>
        <w:t xml:space="preserve">must </w:t>
      </w:r>
      <w:r>
        <w:rPr>
          <w:rFonts w:ascii="Public Sans" w:hAnsi="Public Sans"/>
          <w:sz w:val="20"/>
          <w:szCs w:val="20"/>
        </w:rPr>
        <w:t xml:space="preserve">or have </w:t>
      </w:r>
      <w:r w:rsidR="008F6889" w:rsidRPr="00A75FE0">
        <w:rPr>
          <w:rFonts w:ascii="Public Sans" w:hAnsi="Public Sans"/>
          <w:sz w:val="20"/>
          <w:szCs w:val="20"/>
        </w:rPr>
        <w:t>complete</w:t>
      </w:r>
      <w:r>
        <w:rPr>
          <w:rFonts w:ascii="Public Sans" w:hAnsi="Public Sans"/>
          <w:sz w:val="20"/>
          <w:szCs w:val="20"/>
        </w:rPr>
        <w:t>d</w:t>
      </w:r>
      <w:r w:rsidR="008F6889" w:rsidRPr="00A75FE0">
        <w:rPr>
          <w:rFonts w:ascii="Public Sans" w:hAnsi="Public Sans"/>
          <w:sz w:val="20"/>
          <w:szCs w:val="20"/>
        </w:rPr>
        <w:t xml:space="preserve"> a site ind</w:t>
      </w:r>
      <w:r w:rsidR="008F6889">
        <w:rPr>
          <w:rFonts w:ascii="Public Sans" w:hAnsi="Public Sans"/>
          <w:sz w:val="20"/>
          <w:szCs w:val="20"/>
        </w:rPr>
        <w:t xml:space="preserve">uction </w:t>
      </w:r>
      <w:r w:rsidR="009C0DAB">
        <w:rPr>
          <w:rFonts w:ascii="Public Sans" w:hAnsi="Public Sans"/>
          <w:sz w:val="20"/>
          <w:szCs w:val="20"/>
        </w:rPr>
        <w:t xml:space="preserve">specific to the construction site </w:t>
      </w:r>
      <w:r w:rsidR="008F6889">
        <w:rPr>
          <w:rFonts w:ascii="Public Sans" w:hAnsi="Public Sans"/>
          <w:sz w:val="20"/>
          <w:szCs w:val="20"/>
        </w:rPr>
        <w:t>prior to commencing work</w:t>
      </w:r>
      <w:r w:rsidR="008F6889" w:rsidRPr="00A75FE0">
        <w:rPr>
          <w:rFonts w:ascii="Public Sans" w:hAnsi="Public Sans"/>
          <w:sz w:val="20"/>
          <w:szCs w:val="20"/>
        </w:rPr>
        <w:t xml:space="preserve"> on </w:t>
      </w:r>
      <w:r w:rsidR="009C0DAB">
        <w:rPr>
          <w:rFonts w:ascii="Public Sans" w:hAnsi="Public Sans"/>
          <w:sz w:val="20"/>
          <w:szCs w:val="20"/>
        </w:rPr>
        <w:t xml:space="preserve">that </w:t>
      </w:r>
      <w:r w:rsidR="008F6889" w:rsidRPr="00A75FE0">
        <w:rPr>
          <w:rFonts w:ascii="Public Sans" w:hAnsi="Public Sans"/>
          <w:sz w:val="20"/>
          <w:szCs w:val="20"/>
        </w:rPr>
        <w:t>site.</w:t>
      </w:r>
    </w:p>
    <w:p w14:paraId="26F22B3F" w14:textId="77777777" w:rsidR="00A1748C" w:rsidRDefault="00A1748C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B7490AA" w14:textId="40981F36" w:rsidR="005822B1" w:rsidRPr="005822B1" w:rsidRDefault="005822B1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5822B1">
        <w:rPr>
          <w:rFonts w:ascii="Public Sans" w:hAnsi="Public Sans"/>
          <w:b/>
          <w:bCs/>
          <w:sz w:val="20"/>
          <w:szCs w:val="20"/>
        </w:rPr>
        <w:t>Consultation, coordination and cooperation</w:t>
      </w:r>
    </w:p>
    <w:p w14:paraId="670E38E2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549C8F7" w14:textId="2B16BF6F" w:rsidR="00EE3EDD" w:rsidRPr="00A75FE0" w:rsidRDefault="00EE3EDD" w:rsidP="00EE3EDD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The evidence would confirm the </w:t>
      </w:r>
      <w:r w:rsidR="00A1748C">
        <w:rPr>
          <w:rFonts w:ascii="Public Sans" w:hAnsi="Public Sans"/>
          <w:sz w:val="20"/>
          <w:szCs w:val="20"/>
        </w:rPr>
        <w:t>C</w:t>
      </w:r>
      <w:r w:rsidRPr="00A75FE0">
        <w:rPr>
          <w:rFonts w:ascii="Public Sans" w:hAnsi="Public Sans"/>
          <w:sz w:val="20"/>
          <w:szCs w:val="20"/>
        </w:rPr>
        <w:t xml:space="preserve">ontractor is aware of their </w:t>
      </w:r>
      <w:r w:rsidR="00E0198E">
        <w:rPr>
          <w:rFonts w:ascii="Public Sans" w:hAnsi="Public Sans"/>
          <w:sz w:val="20"/>
          <w:szCs w:val="20"/>
        </w:rPr>
        <w:t>WHS duty</w:t>
      </w:r>
      <w:r w:rsidRPr="00A75FE0">
        <w:rPr>
          <w:rFonts w:ascii="Public Sans" w:hAnsi="Public Sans"/>
          <w:sz w:val="20"/>
          <w:szCs w:val="20"/>
        </w:rPr>
        <w:t xml:space="preserve"> to consult, coordinate and cooperate in relation to WHS matters. The </w:t>
      </w:r>
      <w:r w:rsidR="00E0198E">
        <w:rPr>
          <w:rFonts w:ascii="Public Sans" w:hAnsi="Public Sans"/>
          <w:sz w:val="20"/>
          <w:szCs w:val="20"/>
        </w:rPr>
        <w:t>duty</w:t>
      </w:r>
      <w:r w:rsidRPr="00A75FE0">
        <w:rPr>
          <w:rFonts w:ascii="Public Sans" w:hAnsi="Public Sans"/>
          <w:sz w:val="20"/>
          <w:szCs w:val="20"/>
        </w:rPr>
        <w:t xml:space="preserve"> </w:t>
      </w:r>
      <w:r w:rsidR="00C75BD3">
        <w:rPr>
          <w:rFonts w:ascii="Public Sans" w:hAnsi="Public Sans"/>
          <w:sz w:val="20"/>
          <w:szCs w:val="20"/>
        </w:rPr>
        <w:t xml:space="preserve">to </w:t>
      </w:r>
      <w:r w:rsidR="00D774C1">
        <w:rPr>
          <w:rFonts w:ascii="Public Sans" w:hAnsi="Public Sans"/>
          <w:sz w:val="20"/>
          <w:szCs w:val="20"/>
        </w:rPr>
        <w:t xml:space="preserve">consult, coordinate and cooperate </w:t>
      </w:r>
      <w:r w:rsidRPr="00A75FE0">
        <w:rPr>
          <w:rFonts w:ascii="Public Sans" w:hAnsi="Public Sans"/>
          <w:sz w:val="20"/>
          <w:szCs w:val="20"/>
        </w:rPr>
        <w:t>extends to their workers, other PCBUs an</w:t>
      </w:r>
      <w:r>
        <w:rPr>
          <w:rFonts w:ascii="Public Sans" w:hAnsi="Public Sans"/>
          <w:sz w:val="20"/>
          <w:szCs w:val="20"/>
        </w:rPr>
        <w:t>d others (visitors and/or student</w:t>
      </w:r>
      <w:r w:rsidRPr="00A75FE0">
        <w:rPr>
          <w:rFonts w:ascii="Public Sans" w:hAnsi="Public Sans"/>
          <w:sz w:val="20"/>
          <w:szCs w:val="20"/>
        </w:rPr>
        <w:t xml:space="preserve">s) who may be affected by the </w:t>
      </w:r>
      <w:r w:rsidR="00A91C46">
        <w:rPr>
          <w:rFonts w:ascii="Public Sans" w:hAnsi="Public Sans"/>
          <w:sz w:val="20"/>
          <w:szCs w:val="20"/>
        </w:rPr>
        <w:t>Work</w:t>
      </w:r>
      <w:r w:rsidRPr="00A75FE0">
        <w:rPr>
          <w:rFonts w:ascii="Public Sans" w:hAnsi="Public Sans"/>
          <w:sz w:val="20"/>
          <w:szCs w:val="20"/>
        </w:rPr>
        <w:t xml:space="preserve">. This </w:t>
      </w:r>
      <w:r w:rsidR="00E0198E">
        <w:rPr>
          <w:rFonts w:ascii="Public Sans" w:hAnsi="Public Sans"/>
          <w:sz w:val="20"/>
          <w:szCs w:val="20"/>
        </w:rPr>
        <w:t xml:space="preserve">WHS </w:t>
      </w:r>
      <w:r w:rsidR="00D774C1">
        <w:rPr>
          <w:rFonts w:ascii="Public Sans" w:hAnsi="Public Sans"/>
          <w:sz w:val="20"/>
          <w:szCs w:val="20"/>
        </w:rPr>
        <w:t>duty</w:t>
      </w:r>
      <w:r w:rsidRPr="00A75FE0">
        <w:rPr>
          <w:rFonts w:ascii="Public Sans" w:hAnsi="Public Sans"/>
          <w:sz w:val="20"/>
          <w:szCs w:val="20"/>
        </w:rPr>
        <w:t xml:space="preserve"> is expressed in varied terms in State/Territory WHS legislation.</w:t>
      </w:r>
    </w:p>
    <w:p w14:paraId="0396F4F4" w14:textId="3BDB66F8" w:rsidR="00EE3EDD" w:rsidRPr="00A75FE0" w:rsidRDefault="00EE3EDD" w:rsidP="00EE3EDD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Evidence </w:t>
      </w:r>
      <w:r w:rsidR="00B95F59">
        <w:rPr>
          <w:rFonts w:ascii="Public Sans" w:hAnsi="Public Sans"/>
          <w:sz w:val="20"/>
          <w:szCs w:val="20"/>
        </w:rPr>
        <w:t xml:space="preserve">provided by the Contractor, </w:t>
      </w:r>
      <w:r w:rsidRPr="00A75FE0">
        <w:rPr>
          <w:rFonts w:ascii="Public Sans" w:hAnsi="Public Sans"/>
          <w:sz w:val="20"/>
          <w:szCs w:val="20"/>
        </w:rPr>
        <w:t>in addition to procedure(s)</w:t>
      </w:r>
      <w:r w:rsidR="00B95F59">
        <w:rPr>
          <w:rFonts w:ascii="Public Sans" w:hAnsi="Public Sans"/>
          <w:sz w:val="20"/>
          <w:szCs w:val="20"/>
        </w:rPr>
        <w:t>,</w:t>
      </w:r>
      <w:r w:rsidRPr="00A75FE0">
        <w:rPr>
          <w:rFonts w:ascii="Public Sans" w:hAnsi="Public Sans"/>
          <w:sz w:val="20"/>
          <w:szCs w:val="20"/>
        </w:rPr>
        <w:t xml:space="preserve"> may include team meetings, site briefings, Take 5 records, toolbox talks, WHS committee minutes, visitor</w:t>
      </w:r>
      <w:r>
        <w:rPr>
          <w:rFonts w:ascii="Public Sans" w:hAnsi="Public Sans"/>
          <w:sz w:val="20"/>
          <w:szCs w:val="20"/>
        </w:rPr>
        <w:t xml:space="preserve"> induction(s), client </w:t>
      </w:r>
      <w:r w:rsidRPr="00A75FE0">
        <w:rPr>
          <w:rFonts w:ascii="Public Sans" w:hAnsi="Public Sans"/>
          <w:sz w:val="20"/>
          <w:szCs w:val="20"/>
        </w:rPr>
        <w:t>fact sheets or FAQs.</w:t>
      </w:r>
    </w:p>
    <w:p w14:paraId="50ED4AE1" w14:textId="18A98EE3" w:rsidR="00EE3EDD" w:rsidRPr="00A75FE0" w:rsidRDefault="00EE3EDD" w:rsidP="00EE3EDD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Evidence may include statements related to engagement or communication with </w:t>
      </w:r>
      <w:r w:rsidR="00A91C46">
        <w:rPr>
          <w:rFonts w:ascii="Public Sans" w:hAnsi="Public Sans"/>
          <w:sz w:val="20"/>
          <w:szCs w:val="20"/>
        </w:rPr>
        <w:t>the University</w:t>
      </w:r>
      <w:r w:rsidRPr="00A75FE0">
        <w:rPr>
          <w:rFonts w:ascii="Public Sans" w:hAnsi="Public Sans"/>
          <w:sz w:val="20"/>
          <w:szCs w:val="20"/>
        </w:rPr>
        <w:t xml:space="preserve"> or clients, </w:t>
      </w:r>
      <w:r w:rsidR="00A91C46">
        <w:rPr>
          <w:rFonts w:ascii="Public Sans" w:hAnsi="Public Sans"/>
          <w:sz w:val="20"/>
          <w:szCs w:val="20"/>
        </w:rPr>
        <w:t xml:space="preserve">a </w:t>
      </w:r>
      <w:r w:rsidRPr="00A75FE0">
        <w:rPr>
          <w:rFonts w:ascii="Public Sans" w:hAnsi="Public Sans"/>
          <w:sz w:val="20"/>
          <w:szCs w:val="20"/>
        </w:rPr>
        <w:t xml:space="preserve">client relations plan </w:t>
      </w:r>
      <w:r w:rsidR="00B95F59">
        <w:rPr>
          <w:rFonts w:ascii="Public Sans" w:hAnsi="Public Sans"/>
          <w:sz w:val="20"/>
          <w:szCs w:val="20"/>
        </w:rPr>
        <w:t>and/</w:t>
      </w:r>
      <w:r w:rsidRPr="00A75FE0">
        <w:rPr>
          <w:rFonts w:ascii="Public Sans" w:hAnsi="Public Sans"/>
          <w:sz w:val="20"/>
          <w:szCs w:val="20"/>
        </w:rPr>
        <w:t xml:space="preserve">or </w:t>
      </w:r>
      <w:r w:rsidR="00A91C46">
        <w:rPr>
          <w:rFonts w:ascii="Public Sans" w:hAnsi="Public Sans"/>
          <w:sz w:val="20"/>
          <w:szCs w:val="20"/>
        </w:rPr>
        <w:t xml:space="preserve">a </w:t>
      </w:r>
      <w:r w:rsidRPr="00A75FE0">
        <w:rPr>
          <w:rFonts w:ascii="Public Sans" w:hAnsi="Public Sans"/>
          <w:sz w:val="20"/>
          <w:szCs w:val="20"/>
        </w:rPr>
        <w:t>communication plan.</w:t>
      </w:r>
    </w:p>
    <w:p w14:paraId="1FBAD559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211280DE" w14:textId="5D978628" w:rsidR="001C1787" w:rsidRPr="005822B1" w:rsidRDefault="005822B1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5822B1">
        <w:rPr>
          <w:rFonts w:ascii="Public Sans" w:hAnsi="Public Sans"/>
          <w:b/>
          <w:bCs/>
          <w:sz w:val="20"/>
          <w:szCs w:val="20"/>
        </w:rPr>
        <w:t>Declarations related to regulatory non-compliances</w:t>
      </w:r>
    </w:p>
    <w:p w14:paraId="1168367F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EA15B67" w14:textId="2653697F" w:rsidR="00EE3EDD" w:rsidRDefault="00EE3EDD" w:rsidP="00EE3EDD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If a </w:t>
      </w:r>
      <w:r w:rsidR="00752D00">
        <w:rPr>
          <w:rFonts w:ascii="Public Sans" w:hAnsi="Public Sans"/>
          <w:sz w:val="20"/>
          <w:szCs w:val="20"/>
        </w:rPr>
        <w:t>C</w:t>
      </w:r>
      <w:r w:rsidRPr="00A75FE0">
        <w:rPr>
          <w:rFonts w:ascii="Public Sans" w:hAnsi="Public Sans"/>
          <w:sz w:val="20"/>
          <w:szCs w:val="20"/>
        </w:rPr>
        <w:t xml:space="preserve">ontractor declares they have been issued with a regulatory notice, direction, prohibition or undertaking and/or Court conviction/judgement in relation to WHS or equivalent, the </w:t>
      </w:r>
      <w:r>
        <w:rPr>
          <w:rFonts w:ascii="Public Sans" w:hAnsi="Public Sans"/>
          <w:sz w:val="20"/>
          <w:szCs w:val="20"/>
        </w:rPr>
        <w:t xml:space="preserve">information provided by the </w:t>
      </w:r>
      <w:r w:rsidR="00752D00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 must be reviewed by </w:t>
      </w:r>
      <w:r w:rsidR="00752D00">
        <w:rPr>
          <w:rFonts w:ascii="Public Sans" w:hAnsi="Public Sans"/>
          <w:sz w:val="20"/>
          <w:szCs w:val="20"/>
        </w:rPr>
        <w:t>the University</w:t>
      </w:r>
      <w:r>
        <w:rPr>
          <w:rFonts w:ascii="Public Sans" w:hAnsi="Public Sans"/>
          <w:sz w:val="20"/>
          <w:szCs w:val="20"/>
        </w:rPr>
        <w:t xml:space="preserve"> in relation to</w:t>
      </w:r>
      <w:r w:rsidR="00F21D22">
        <w:rPr>
          <w:rFonts w:ascii="Public Sans" w:hAnsi="Public Sans"/>
          <w:sz w:val="20"/>
          <w:szCs w:val="20"/>
        </w:rPr>
        <w:t xml:space="preserve"> the</w:t>
      </w:r>
      <w:r>
        <w:rPr>
          <w:rFonts w:ascii="Public Sans" w:hAnsi="Public Sans"/>
          <w:sz w:val="20"/>
          <w:szCs w:val="20"/>
        </w:rPr>
        <w:t>:</w:t>
      </w:r>
    </w:p>
    <w:p w14:paraId="4F3C5569" w14:textId="3848AF3D" w:rsidR="00EE3EDD" w:rsidRDefault="00EE3EDD" w:rsidP="00EE3EDD">
      <w:pPr>
        <w:pStyle w:val="ListParagraph"/>
        <w:numPr>
          <w:ilvl w:val="0"/>
          <w:numId w:val="33"/>
        </w:numPr>
        <w:rPr>
          <w:rFonts w:ascii="Public Sans" w:hAnsi="Public Sans"/>
          <w:sz w:val="20"/>
          <w:szCs w:val="20"/>
        </w:rPr>
      </w:pPr>
      <w:r w:rsidRPr="00131B5D">
        <w:rPr>
          <w:rFonts w:ascii="Public Sans" w:hAnsi="Public Sans"/>
          <w:sz w:val="20"/>
          <w:szCs w:val="20"/>
        </w:rPr>
        <w:t xml:space="preserve">basis of such enforcement or legal action </w:t>
      </w:r>
    </w:p>
    <w:p w14:paraId="44E5A5F5" w14:textId="4C0819C3" w:rsidR="00F21D22" w:rsidRDefault="00EE3EDD" w:rsidP="00EE3EDD">
      <w:pPr>
        <w:pStyle w:val="ListParagraph"/>
        <w:numPr>
          <w:ilvl w:val="0"/>
          <w:numId w:val="33"/>
        </w:numPr>
        <w:rPr>
          <w:rFonts w:ascii="Public Sans" w:hAnsi="Public Sans"/>
          <w:sz w:val="20"/>
          <w:szCs w:val="20"/>
        </w:rPr>
      </w:pPr>
      <w:r w:rsidRPr="00131B5D">
        <w:rPr>
          <w:rFonts w:ascii="Public Sans" w:hAnsi="Public Sans"/>
          <w:sz w:val="20"/>
          <w:szCs w:val="20"/>
        </w:rPr>
        <w:t xml:space="preserve">work intended to be undertaken by the </w:t>
      </w:r>
      <w:r w:rsidR="00752D00">
        <w:rPr>
          <w:rFonts w:ascii="Public Sans" w:hAnsi="Public Sans"/>
          <w:sz w:val="20"/>
          <w:szCs w:val="20"/>
        </w:rPr>
        <w:t>C</w:t>
      </w:r>
      <w:r w:rsidRPr="00131B5D">
        <w:rPr>
          <w:rFonts w:ascii="Public Sans" w:hAnsi="Public Sans"/>
          <w:sz w:val="20"/>
          <w:szCs w:val="20"/>
        </w:rPr>
        <w:t xml:space="preserve">ontractor for, and on behalf of </w:t>
      </w:r>
      <w:r w:rsidR="00521DE9">
        <w:rPr>
          <w:rFonts w:ascii="Public Sans" w:hAnsi="Public Sans"/>
          <w:sz w:val="20"/>
          <w:szCs w:val="20"/>
        </w:rPr>
        <w:t>the University</w:t>
      </w:r>
      <w:r w:rsidR="00F21D22">
        <w:rPr>
          <w:rFonts w:ascii="Public Sans" w:hAnsi="Public Sans"/>
          <w:sz w:val="20"/>
          <w:szCs w:val="20"/>
        </w:rPr>
        <w:t>, and</w:t>
      </w:r>
    </w:p>
    <w:p w14:paraId="58A57290" w14:textId="2DEE0172" w:rsidR="00EE3EDD" w:rsidRPr="00131B5D" w:rsidRDefault="00F21D22" w:rsidP="00EE3EDD">
      <w:pPr>
        <w:pStyle w:val="ListParagraph"/>
        <w:numPr>
          <w:ilvl w:val="0"/>
          <w:numId w:val="33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corrective actions implemented by the Contractor in response to the </w:t>
      </w:r>
      <w:r w:rsidR="00144F41">
        <w:rPr>
          <w:rFonts w:ascii="Public Sans" w:hAnsi="Public Sans"/>
          <w:sz w:val="20"/>
          <w:szCs w:val="20"/>
        </w:rPr>
        <w:t>enforcement or legal action</w:t>
      </w:r>
      <w:r w:rsidR="00EE3EDD" w:rsidRPr="00131B5D">
        <w:rPr>
          <w:rFonts w:ascii="Public Sans" w:hAnsi="Public Sans"/>
          <w:sz w:val="20"/>
          <w:szCs w:val="20"/>
        </w:rPr>
        <w:t>.</w:t>
      </w:r>
    </w:p>
    <w:p w14:paraId="59784AEF" w14:textId="77777777" w:rsidR="009752E8" w:rsidRDefault="006F533F" w:rsidP="005822B1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review of </w:t>
      </w:r>
      <w:r w:rsidR="009752E8">
        <w:rPr>
          <w:rFonts w:ascii="Public Sans" w:hAnsi="Public Sans"/>
          <w:sz w:val="20"/>
          <w:szCs w:val="20"/>
        </w:rPr>
        <w:t>information</w:t>
      </w:r>
      <w:r>
        <w:rPr>
          <w:rFonts w:ascii="Public Sans" w:hAnsi="Public Sans"/>
          <w:sz w:val="20"/>
          <w:szCs w:val="20"/>
        </w:rPr>
        <w:t>,</w:t>
      </w:r>
      <w:r w:rsidR="00CA723C">
        <w:rPr>
          <w:rFonts w:ascii="Public Sans" w:hAnsi="Public Sans"/>
          <w:sz w:val="20"/>
          <w:szCs w:val="20"/>
        </w:rPr>
        <w:t xml:space="preserve"> in consultation with Safety and Wellbeing</w:t>
      </w:r>
      <w:r>
        <w:rPr>
          <w:rFonts w:ascii="Public Sans" w:hAnsi="Public Sans"/>
          <w:sz w:val="20"/>
          <w:szCs w:val="20"/>
        </w:rPr>
        <w:t>, must determine to the satisfaction of the University, the Contractor</w:t>
      </w:r>
      <w:r w:rsidR="009752E8">
        <w:rPr>
          <w:rFonts w:ascii="Public Sans" w:hAnsi="Public Sans"/>
          <w:sz w:val="20"/>
          <w:szCs w:val="20"/>
        </w:rPr>
        <w:t>:</w:t>
      </w:r>
    </w:p>
    <w:p w14:paraId="196986B8" w14:textId="77777777" w:rsidR="00B71C49" w:rsidRDefault="009752E8" w:rsidP="009752E8">
      <w:pPr>
        <w:pStyle w:val="ListParagraph"/>
        <w:numPr>
          <w:ilvl w:val="0"/>
          <w:numId w:val="47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has taken all reasonably practical steps</w:t>
      </w:r>
      <w:r w:rsidR="003A7E51">
        <w:rPr>
          <w:rFonts w:ascii="Public Sans" w:hAnsi="Public Sans"/>
          <w:sz w:val="20"/>
          <w:szCs w:val="20"/>
        </w:rPr>
        <w:t xml:space="preserve"> to assure the circumstance leading to the enforcement or legal action</w:t>
      </w:r>
      <w:r w:rsidR="00B71C49">
        <w:rPr>
          <w:rFonts w:ascii="Public Sans" w:hAnsi="Public Sans"/>
          <w:sz w:val="20"/>
          <w:szCs w:val="20"/>
        </w:rPr>
        <w:t xml:space="preserve"> does not result in a similar outcome, and</w:t>
      </w:r>
    </w:p>
    <w:p w14:paraId="119EDC61" w14:textId="244DAE08" w:rsidR="005822B1" w:rsidRPr="009752E8" w:rsidRDefault="00B71C49" w:rsidP="009752E8">
      <w:pPr>
        <w:pStyle w:val="ListParagraph"/>
        <w:numPr>
          <w:ilvl w:val="0"/>
          <w:numId w:val="47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does not pose </w:t>
      </w:r>
      <w:r w:rsidR="008C7392">
        <w:rPr>
          <w:rFonts w:ascii="Public Sans" w:hAnsi="Public Sans"/>
          <w:sz w:val="20"/>
          <w:szCs w:val="20"/>
        </w:rPr>
        <w:t>an unacceptable level of risk to the University in</w:t>
      </w:r>
      <w:r w:rsidR="00365A5F">
        <w:rPr>
          <w:rFonts w:ascii="Public Sans" w:hAnsi="Public Sans"/>
          <w:sz w:val="20"/>
          <w:szCs w:val="20"/>
        </w:rPr>
        <w:t xml:space="preserve"> not supporting the University to meet its duties under the Act and Regulations</w:t>
      </w:r>
      <w:r w:rsidR="00CA723C" w:rsidRPr="009752E8">
        <w:rPr>
          <w:rFonts w:ascii="Public Sans" w:hAnsi="Public Sans"/>
          <w:sz w:val="20"/>
          <w:szCs w:val="20"/>
        </w:rPr>
        <w:t>.</w:t>
      </w:r>
    </w:p>
    <w:p w14:paraId="44859ED6" w14:textId="77777777" w:rsidR="005822B1" w:rsidRPr="00A75FE0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281EA193" w14:textId="1B81C6CD" w:rsidR="005C789A" w:rsidRDefault="00972924" w:rsidP="005C789A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review process and evidence </w:t>
      </w:r>
      <w:r w:rsidR="005C789A" w:rsidRPr="00384156">
        <w:rPr>
          <w:rFonts w:ascii="Public Sans" w:hAnsi="Public Sans"/>
          <w:b/>
          <w:bCs/>
          <w:sz w:val="20"/>
          <w:szCs w:val="20"/>
        </w:rPr>
        <w:t>must</w:t>
      </w:r>
      <w:r w:rsidR="005C789A" w:rsidRPr="003C3661">
        <w:rPr>
          <w:rFonts w:ascii="Public Sans" w:hAnsi="Public Sans"/>
          <w:sz w:val="20"/>
          <w:szCs w:val="20"/>
        </w:rPr>
        <w:t xml:space="preserve"> be documented and retained for future reference.</w:t>
      </w:r>
    </w:p>
    <w:p w14:paraId="0AF2F4E3" w14:textId="77777777" w:rsidR="003514D7" w:rsidRDefault="003514D7" w:rsidP="00381D9C">
      <w:pPr>
        <w:rPr>
          <w:rFonts w:ascii="Public Sans" w:hAnsi="Public Sans"/>
          <w:sz w:val="20"/>
          <w:szCs w:val="20"/>
        </w:rPr>
      </w:pPr>
    </w:p>
    <w:p w14:paraId="1EB5A7F0" w14:textId="77777777" w:rsidR="00300E15" w:rsidRDefault="00300E15" w:rsidP="00381D9C">
      <w:pPr>
        <w:rPr>
          <w:rFonts w:ascii="Public Sans" w:hAnsi="Public Sans"/>
          <w:sz w:val="20"/>
          <w:szCs w:val="20"/>
        </w:rPr>
      </w:pPr>
    </w:p>
    <w:p w14:paraId="79DBB50F" w14:textId="77777777" w:rsidR="00366321" w:rsidRDefault="00366321" w:rsidP="00717020">
      <w:pPr>
        <w:pStyle w:val="Heading1"/>
        <w:rPr>
          <w:b/>
          <w:bCs/>
          <w:color w:val="BF8F00" w:themeColor="accent4" w:themeShade="BF"/>
        </w:rPr>
      </w:pPr>
      <w:bookmarkStart w:id="1" w:name="_Managing_a_contractor’s"/>
      <w:bookmarkEnd w:id="1"/>
    </w:p>
    <w:p w14:paraId="0A45668A" w14:textId="446BE276" w:rsidR="00300E15" w:rsidRPr="00717020" w:rsidRDefault="00300E15" w:rsidP="00717020">
      <w:pPr>
        <w:pStyle w:val="Heading1"/>
        <w:rPr>
          <w:b/>
          <w:bCs/>
          <w:color w:val="BF8F00" w:themeColor="accent4" w:themeShade="BF"/>
        </w:rPr>
      </w:pPr>
      <w:r w:rsidRPr="00717020">
        <w:rPr>
          <w:b/>
          <w:bCs/>
          <w:color w:val="BF8F00" w:themeColor="accent4" w:themeShade="BF"/>
        </w:rPr>
        <w:t>Managing a contractor’s safety perform</w:t>
      </w:r>
      <w:r w:rsidR="00717020" w:rsidRPr="00717020">
        <w:rPr>
          <w:b/>
          <w:bCs/>
          <w:color w:val="BF8F00" w:themeColor="accent4" w:themeShade="BF"/>
        </w:rPr>
        <w:t>ance</w:t>
      </w:r>
    </w:p>
    <w:p w14:paraId="1EC2C503" w14:textId="77777777" w:rsidR="00717020" w:rsidRDefault="00717020" w:rsidP="00381D9C">
      <w:pPr>
        <w:rPr>
          <w:rFonts w:ascii="Public Sans" w:hAnsi="Public Sans"/>
          <w:sz w:val="20"/>
          <w:szCs w:val="20"/>
        </w:rPr>
      </w:pPr>
    </w:p>
    <w:p w14:paraId="507DEC6A" w14:textId="6E55E0F4" w:rsidR="00FE3E79" w:rsidRDefault="00FE3E79" w:rsidP="00381D9C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Engaging </w:t>
      </w:r>
      <w:r w:rsidR="0075556F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ontractors to do work is not a “set and forget” process. </w:t>
      </w:r>
      <w:r w:rsidR="00E446B3">
        <w:rPr>
          <w:rFonts w:ascii="Public Sans" w:hAnsi="Public Sans"/>
          <w:sz w:val="20"/>
          <w:szCs w:val="20"/>
        </w:rPr>
        <w:t>A</w:t>
      </w:r>
      <w:r w:rsidR="00435F87">
        <w:rPr>
          <w:rFonts w:ascii="Public Sans" w:hAnsi="Public Sans"/>
          <w:sz w:val="20"/>
          <w:szCs w:val="20"/>
        </w:rPr>
        <w:t xml:space="preserve"> </w:t>
      </w:r>
      <w:r w:rsidR="0075556F">
        <w:rPr>
          <w:rFonts w:ascii="Public Sans" w:hAnsi="Public Sans"/>
          <w:sz w:val="20"/>
          <w:szCs w:val="20"/>
        </w:rPr>
        <w:t>C</w:t>
      </w:r>
      <w:r w:rsidR="00435F87">
        <w:rPr>
          <w:rFonts w:ascii="Public Sans" w:hAnsi="Public Sans"/>
          <w:sz w:val="20"/>
          <w:szCs w:val="20"/>
        </w:rPr>
        <w:t>ontractor</w:t>
      </w:r>
      <w:r w:rsidR="00E446B3">
        <w:rPr>
          <w:rFonts w:ascii="Public Sans" w:hAnsi="Public Sans"/>
          <w:sz w:val="20"/>
          <w:szCs w:val="20"/>
        </w:rPr>
        <w:t>’s safety performance</w:t>
      </w:r>
      <w:r w:rsidR="00435F87">
        <w:rPr>
          <w:rFonts w:ascii="Public Sans" w:hAnsi="Public Sans"/>
          <w:sz w:val="20"/>
          <w:szCs w:val="20"/>
        </w:rPr>
        <w:t xml:space="preserve"> must be monitored and/or managed </w:t>
      </w:r>
      <w:r w:rsidR="006A446D">
        <w:rPr>
          <w:rFonts w:ascii="Public Sans" w:hAnsi="Public Sans"/>
          <w:sz w:val="20"/>
          <w:szCs w:val="20"/>
        </w:rPr>
        <w:t xml:space="preserve">through to the end of the Work or contract/agreement. </w:t>
      </w:r>
      <w:r w:rsidR="009757FA">
        <w:rPr>
          <w:rFonts w:ascii="Public Sans" w:hAnsi="Public Sans"/>
          <w:sz w:val="20"/>
          <w:szCs w:val="20"/>
        </w:rPr>
        <w:t xml:space="preserve">While a </w:t>
      </w:r>
      <w:r w:rsidR="0075556F">
        <w:rPr>
          <w:rFonts w:ascii="Public Sans" w:hAnsi="Public Sans"/>
          <w:sz w:val="20"/>
          <w:szCs w:val="20"/>
        </w:rPr>
        <w:t>C</w:t>
      </w:r>
      <w:r w:rsidR="009757FA">
        <w:rPr>
          <w:rFonts w:ascii="Public Sans" w:hAnsi="Public Sans"/>
          <w:sz w:val="20"/>
          <w:szCs w:val="20"/>
        </w:rPr>
        <w:t xml:space="preserve">ontractor </w:t>
      </w:r>
      <w:r w:rsidR="00683A89">
        <w:rPr>
          <w:rFonts w:ascii="Public Sans" w:hAnsi="Public Sans"/>
          <w:sz w:val="20"/>
          <w:szCs w:val="20"/>
        </w:rPr>
        <w:t>may be</w:t>
      </w:r>
      <w:r w:rsidR="009757FA">
        <w:rPr>
          <w:rFonts w:ascii="Public Sans" w:hAnsi="Public Sans"/>
          <w:sz w:val="20"/>
          <w:szCs w:val="20"/>
        </w:rPr>
        <w:t xml:space="preserve"> assigned as a </w:t>
      </w:r>
      <w:proofErr w:type="gramStart"/>
      <w:r w:rsidR="009757FA">
        <w:rPr>
          <w:rFonts w:ascii="Public Sans" w:hAnsi="Public Sans"/>
          <w:sz w:val="20"/>
          <w:szCs w:val="20"/>
        </w:rPr>
        <w:t>principle</w:t>
      </w:r>
      <w:proofErr w:type="gramEnd"/>
      <w:r w:rsidR="009757FA">
        <w:rPr>
          <w:rFonts w:ascii="Public Sans" w:hAnsi="Public Sans"/>
          <w:sz w:val="20"/>
          <w:szCs w:val="20"/>
        </w:rPr>
        <w:t xml:space="preserve"> contractor and/or granted management and control of a work site</w:t>
      </w:r>
      <w:r w:rsidR="00683A89">
        <w:rPr>
          <w:rFonts w:ascii="Public Sans" w:hAnsi="Public Sans"/>
          <w:sz w:val="20"/>
          <w:szCs w:val="20"/>
        </w:rPr>
        <w:t>, the University still retains concurrent WH</w:t>
      </w:r>
      <w:r w:rsidR="00167121">
        <w:rPr>
          <w:rFonts w:ascii="Public Sans" w:hAnsi="Public Sans"/>
          <w:sz w:val="20"/>
          <w:szCs w:val="20"/>
        </w:rPr>
        <w:t>S</w:t>
      </w:r>
      <w:r w:rsidR="00683A89">
        <w:rPr>
          <w:rFonts w:ascii="Public Sans" w:hAnsi="Public Sans"/>
          <w:sz w:val="20"/>
          <w:szCs w:val="20"/>
        </w:rPr>
        <w:t xml:space="preserve"> duties to do what is reasonably practicable to assure the safety of workers and others.</w:t>
      </w:r>
    </w:p>
    <w:p w14:paraId="02126434" w14:textId="7B844C71" w:rsidR="006D552D" w:rsidRDefault="00167121" w:rsidP="00381D9C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In general terms, the key milestone events which may coincide with </w:t>
      </w:r>
      <w:proofErr w:type="gramStart"/>
      <w:r w:rsidR="0086217E">
        <w:rPr>
          <w:rFonts w:ascii="Public Sans" w:hAnsi="Public Sans"/>
          <w:sz w:val="20"/>
          <w:szCs w:val="20"/>
        </w:rPr>
        <w:t>University</w:t>
      </w:r>
      <w:proofErr w:type="gramEnd"/>
      <w:r w:rsidR="0086217E">
        <w:rPr>
          <w:rFonts w:ascii="Public Sans" w:hAnsi="Public Sans"/>
          <w:sz w:val="20"/>
          <w:szCs w:val="20"/>
        </w:rPr>
        <w:t xml:space="preserve"> </w:t>
      </w:r>
      <w:r w:rsidR="006D640A">
        <w:rPr>
          <w:rFonts w:ascii="Public Sans" w:hAnsi="Public Sans"/>
          <w:sz w:val="20"/>
          <w:szCs w:val="20"/>
        </w:rPr>
        <w:t xml:space="preserve">activities to monitor a </w:t>
      </w:r>
      <w:proofErr w:type="gramStart"/>
      <w:r w:rsidR="0075556F">
        <w:rPr>
          <w:rFonts w:ascii="Public Sans" w:hAnsi="Public Sans"/>
          <w:sz w:val="20"/>
          <w:szCs w:val="20"/>
        </w:rPr>
        <w:t>C</w:t>
      </w:r>
      <w:r w:rsidR="006D640A">
        <w:rPr>
          <w:rFonts w:ascii="Public Sans" w:hAnsi="Public Sans"/>
          <w:sz w:val="20"/>
          <w:szCs w:val="20"/>
        </w:rPr>
        <w:t>ontractor’s</w:t>
      </w:r>
      <w:proofErr w:type="gramEnd"/>
      <w:r w:rsidR="006D640A">
        <w:rPr>
          <w:rFonts w:ascii="Public Sans" w:hAnsi="Public Sans"/>
          <w:sz w:val="20"/>
          <w:szCs w:val="20"/>
        </w:rPr>
        <w:t xml:space="preserve"> safety performance include</w:t>
      </w:r>
      <w:r w:rsidR="00905DF9">
        <w:rPr>
          <w:rFonts w:ascii="Public Sans" w:hAnsi="Public Sans"/>
          <w:sz w:val="20"/>
          <w:szCs w:val="20"/>
        </w:rPr>
        <w:t xml:space="preserve"> the following</w:t>
      </w:r>
      <w:r w:rsidR="00926E82">
        <w:rPr>
          <w:rFonts w:ascii="Public Sans" w:hAnsi="Public Sans"/>
          <w:sz w:val="20"/>
          <w:szCs w:val="20"/>
        </w:rPr>
        <w:t>, which may be preplanned or unannounced:</w:t>
      </w:r>
    </w:p>
    <w:p w14:paraId="0E7C2EBF" w14:textId="29FFAD35" w:rsidR="006D640A" w:rsidRDefault="00A81316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Pre-</w:t>
      </w:r>
      <w:r w:rsidR="0003457F">
        <w:rPr>
          <w:rFonts w:ascii="Public Sans" w:hAnsi="Public Sans"/>
          <w:sz w:val="20"/>
          <w:szCs w:val="20"/>
        </w:rPr>
        <w:t>start</w:t>
      </w:r>
      <w:r>
        <w:rPr>
          <w:rFonts w:ascii="Public Sans" w:hAnsi="Public Sans"/>
          <w:sz w:val="20"/>
          <w:szCs w:val="20"/>
        </w:rPr>
        <w:t xml:space="preserve"> site inspection</w:t>
      </w:r>
      <w:r w:rsidR="00804545">
        <w:rPr>
          <w:rFonts w:ascii="Public Sans" w:hAnsi="Public Sans"/>
          <w:sz w:val="20"/>
          <w:szCs w:val="20"/>
        </w:rPr>
        <w:t>, in particular a</w:t>
      </w:r>
      <w:r w:rsidR="0003457F">
        <w:rPr>
          <w:rFonts w:ascii="Public Sans" w:hAnsi="Public Sans"/>
          <w:sz w:val="20"/>
          <w:szCs w:val="20"/>
        </w:rPr>
        <w:t>n inspection</w:t>
      </w:r>
      <w:r w:rsidR="00804545">
        <w:rPr>
          <w:rFonts w:ascii="Public Sans" w:hAnsi="Public Sans"/>
          <w:sz w:val="20"/>
          <w:szCs w:val="20"/>
        </w:rPr>
        <w:t xml:space="preserve"> to prepare a WHS management plan</w:t>
      </w:r>
      <w:r w:rsidR="001D27AC">
        <w:rPr>
          <w:rFonts w:ascii="Public Sans" w:hAnsi="Public Sans"/>
          <w:sz w:val="20"/>
          <w:szCs w:val="20"/>
        </w:rPr>
        <w:t xml:space="preserve">. Remember, a </w:t>
      </w:r>
      <w:r w:rsidR="00DC180A">
        <w:rPr>
          <w:rFonts w:ascii="Public Sans" w:hAnsi="Public Sans"/>
          <w:sz w:val="20"/>
          <w:szCs w:val="20"/>
        </w:rPr>
        <w:t xml:space="preserve">site specific </w:t>
      </w:r>
      <w:r w:rsidR="001D27AC">
        <w:rPr>
          <w:rFonts w:ascii="Public Sans" w:hAnsi="Public Sans"/>
          <w:sz w:val="20"/>
          <w:szCs w:val="20"/>
        </w:rPr>
        <w:t xml:space="preserve">WHS management plan must be </w:t>
      </w:r>
      <w:r w:rsidR="00094C94">
        <w:rPr>
          <w:rFonts w:ascii="Public Sans" w:hAnsi="Public Sans"/>
          <w:sz w:val="20"/>
          <w:szCs w:val="20"/>
        </w:rPr>
        <w:t>developed/created/available</w:t>
      </w:r>
      <w:r w:rsidR="0035158E">
        <w:rPr>
          <w:rFonts w:ascii="Public Sans" w:hAnsi="Public Sans"/>
          <w:sz w:val="20"/>
          <w:szCs w:val="20"/>
        </w:rPr>
        <w:t xml:space="preserve"> prior to work commencing on a</w:t>
      </w:r>
      <w:r w:rsidR="00804545">
        <w:rPr>
          <w:rFonts w:ascii="Public Sans" w:hAnsi="Public Sans"/>
          <w:sz w:val="20"/>
          <w:szCs w:val="20"/>
        </w:rPr>
        <w:t xml:space="preserve"> </w:t>
      </w:r>
      <w:r w:rsidR="00804545" w:rsidRPr="00DC180A">
        <w:rPr>
          <w:rFonts w:ascii="Public Sans" w:hAnsi="Public Sans"/>
          <w:b/>
          <w:bCs/>
          <w:sz w:val="20"/>
          <w:szCs w:val="20"/>
        </w:rPr>
        <w:t>construction project</w:t>
      </w:r>
      <w:r w:rsidR="00094C94">
        <w:rPr>
          <w:rFonts w:ascii="Public Sans" w:hAnsi="Public Sans"/>
          <w:sz w:val="20"/>
          <w:szCs w:val="20"/>
        </w:rPr>
        <w:t>.</w:t>
      </w:r>
    </w:p>
    <w:p w14:paraId="128401F9" w14:textId="656B9BEB" w:rsidR="00B007C2" w:rsidRDefault="00B007C2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After the Work commences</w:t>
      </w:r>
      <w:r w:rsidR="009F6FC4">
        <w:rPr>
          <w:rFonts w:ascii="Public Sans" w:hAnsi="Public Sans"/>
          <w:sz w:val="20"/>
          <w:szCs w:val="20"/>
        </w:rPr>
        <w:t>,</w:t>
      </w:r>
      <w:r>
        <w:rPr>
          <w:rFonts w:ascii="Public Sans" w:hAnsi="Public Sans"/>
          <w:sz w:val="20"/>
          <w:szCs w:val="20"/>
        </w:rPr>
        <w:t xml:space="preserve"> to verify the </w:t>
      </w:r>
      <w:r w:rsidR="00D34EEF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ontractor’s WHSMS has been implemented </w:t>
      </w:r>
      <w:r w:rsidR="009F6FC4">
        <w:rPr>
          <w:rFonts w:ascii="Public Sans" w:hAnsi="Public Sans"/>
          <w:sz w:val="20"/>
          <w:szCs w:val="20"/>
        </w:rPr>
        <w:t>as proposed</w:t>
      </w:r>
      <w:r w:rsidR="009C4800">
        <w:rPr>
          <w:rFonts w:ascii="Public Sans" w:hAnsi="Public Sans"/>
          <w:sz w:val="20"/>
          <w:szCs w:val="20"/>
        </w:rPr>
        <w:t>, in particular in accordance with a WHS management plan if applicable</w:t>
      </w:r>
      <w:r w:rsidR="00DC180A">
        <w:rPr>
          <w:rFonts w:ascii="Public Sans" w:hAnsi="Public Sans"/>
          <w:sz w:val="20"/>
          <w:szCs w:val="20"/>
        </w:rPr>
        <w:t>.</w:t>
      </w:r>
    </w:p>
    <w:p w14:paraId="61F691DA" w14:textId="22BACBE9" w:rsidR="0086217E" w:rsidRDefault="00DC180A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When</w:t>
      </w:r>
      <w:r w:rsidR="00D34EEF">
        <w:rPr>
          <w:rFonts w:ascii="Public Sans" w:hAnsi="Public Sans"/>
          <w:sz w:val="20"/>
          <w:szCs w:val="20"/>
        </w:rPr>
        <w:t>,</w:t>
      </w:r>
      <w:r>
        <w:rPr>
          <w:rFonts w:ascii="Public Sans" w:hAnsi="Public Sans"/>
          <w:sz w:val="20"/>
          <w:szCs w:val="20"/>
        </w:rPr>
        <w:t xml:space="preserve"> or after</w:t>
      </w:r>
      <w:r w:rsidR="00D34EEF">
        <w:rPr>
          <w:rFonts w:ascii="Public Sans" w:hAnsi="Public Sans"/>
          <w:sz w:val="20"/>
          <w:szCs w:val="20"/>
        </w:rPr>
        <w:t>,</w:t>
      </w:r>
      <w:r>
        <w:rPr>
          <w:rFonts w:ascii="Public Sans" w:hAnsi="Public Sans"/>
          <w:sz w:val="20"/>
          <w:szCs w:val="20"/>
        </w:rPr>
        <w:t xml:space="preserve"> high risk construction work commences, to verify appropriate safe work practices and/or safe work method statements are in effect (again refer to the WHS management plan if applicable).</w:t>
      </w:r>
      <w:r w:rsidR="00EF7D51">
        <w:rPr>
          <w:rFonts w:ascii="Public Sans" w:hAnsi="Public Sans"/>
          <w:sz w:val="20"/>
          <w:szCs w:val="20"/>
        </w:rPr>
        <w:t xml:space="preserve"> Examples </w:t>
      </w:r>
      <w:r w:rsidR="009B4E9A">
        <w:rPr>
          <w:rFonts w:ascii="Public Sans" w:hAnsi="Public Sans"/>
          <w:sz w:val="20"/>
          <w:szCs w:val="20"/>
        </w:rPr>
        <w:t xml:space="preserve">of work which </w:t>
      </w:r>
      <w:r w:rsidR="001E695B">
        <w:rPr>
          <w:rFonts w:ascii="Public Sans" w:hAnsi="Public Sans"/>
          <w:sz w:val="20"/>
          <w:szCs w:val="20"/>
        </w:rPr>
        <w:t xml:space="preserve">should be verified </w:t>
      </w:r>
      <w:r w:rsidR="00EF7D51">
        <w:rPr>
          <w:rFonts w:ascii="Public Sans" w:hAnsi="Public Sans"/>
          <w:sz w:val="20"/>
          <w:szCs w:val="20"/>
        </w:rPr>
        <w:t xml:space="preserve">include </w:t>
      </w:r>
      <w:r w:rsidR="009B4E9A">
        <w:rPr>
          <w:rFonts w:ascii="Public Sans" w:hAnsi="Public Sans"/>
          <w:sz w:val="20"/>
          <w:szCs w:val="20"/>
        </w:rPr>
        <w:t xml:space="preserve">work at heights, scaffolding set up, asbestos removal, </w:t>
      </w:r>
      <w:r w:rsidR="001E695B">
        <w:rPr>
          <w:rFonts w:ascii="Public Sans" w:hAnsi="Public Sans"/>
          <w:sz w:val="20"/>
          <w:szCs w:val="20"/>
        </w:rPr>
        <w:t xml:space="preserve">excavations and/or </w:t>
      </w:r>
      <w:r w:rsidR="000C7640">
        <w:rPr>
          <w:rFonts w:ascii="Public Sans" w:hAnsi="Public Sans"/>
          <w:sz w:val="20"/>
          <w:szCs w:val="20"/>
        </w:rPr>
        <w:t>permit to work activitie</w:t>
      </w:r>
      <w:r w:rsidR="00C75BD3">
        <w:rPr>
          <w:rFonts w:ascii="Public Sans" w:hAnsi="Public Sans"/>
          <w:sz w:val="20"/>
          <w:szCs w:val="20"/>
        </w:rPr>
        <w:t>s</w:t>
      </w:r>
      <w:r w:rsidR="000C7640">
        <w:rPr>
          <w:rFonts w:ascii="Public Sans" w:hAnsi="Public Sans"/>
          <w:sz w:val="20"/>
          <w:szCs w:val="20"/>
        </w:rPr>
        <w:t>.</w:t>
      </w:r>
    </w:p>
    <w:p w14:paraId="4449718E" w14:textId="4E3CDA9E" w:rsidR="00DC180A" w:rsidRDefault="00DC180A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Mid-way through the construction time frame if the Work is less than three (3) months in duration.</w:t>
      </w:r>
    </w:p>
    <w:p w14:paraId="607F5C1E" w14:textId="553EBB46" w:rsidR="00DC180A" w:rsidRDefault="00DC180A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During final stages of </w:t>
      </w:r>
      <w:r w:rsidR="001A2156">
        <w:rPr>
          <w:rFonts w:ascii="Public Sans" w:hAnsi="Public Sans"/>
          <w:sz w:val="20"/>
          <w:szCs w:val="20"/>
        </w:rPr>
        <w:t xml:space="preserve">the </w:t>
      </w:r>
      <w:r>
        <w:rPr>
          <w:rFonts w:ascii="Public Sans" w:hAnsi="Public Sans"/>
          <w:sz w:val="20"/>
          <w:szCs w:val="20"/>
        </w:rPr>
        <w:t xml:space="preserve">Work which involves </w:t>
      </w:r>
      <w:r w:rsidR="001A2156">
        <w:rPr>
          <w:rFonts w:ascii="Public Sans" w:hAnsi="Public Sans"/>
          <w:sz w:val="20"/>
          <w:szCs w:val="20"/>
        </w:rPr>
        <w:t>work</w:t>
      </w:r>
      <w:r>
        <w:rPr>
          <w:rFonts w:ascii="Public Sans" w:hAnsi="Public Sans"/>
          <w:sz w:val="20"/>
          <w:szCs w:val="20"/>
        </w:rPr>
        <w:t xml:space="preserve"> which tend</w:t>
      </w:r>
      <w:r w:rsidR="001A2156">
        <w:rPr>
          <w:rFonts w:ascii="Public Sans" w:hAnsi="Public Sans"/>
          <w:sz w:val="20"/>
          <w:szCs w:val="20"/>
        </w:rPr>
        <w:t>s</w:t>
      </w:r>
      <w:r>
        <w:rPr>
          <w:rFonts w:ascii="Public Sans" w:hAnsi="Public Sans"/>
          <w:sz w:val="20"/>
          <w:szCs w:val="20"/>
        </w:rPr>
        <w:t xml:space="preserve"> to attract less focus on safe</w:t>
      </w:r>
      <w:r w:rsidR="001A2156">
        <w:rPr>
          <w:rFonts w:ascii="Public Sans" w:hAnsi="Public Sans"/>
          <w:sz w:val="20"/>
          <w:szCs w:val="20"/>
        </w:rPr>
        <w:t>ty</w:t>
      </w:r>
      <w:r>
        <w:rPr>
          <w:rFonts w:ascii="Public Sans" w:hAnsi="Public Sans"/>
          <w:sz w:val="20"/>
          <w:szCs w:val="20"/>
        </w:rPr>
        <w:t>, such as landscaping and/or make good tasks.</w:t>
      </w:r>
    </w:p>
    <w:p w14:paraId="37199E1A" w14:textId="092B5C3D" w:rsidR="00DC180A" w:rsidRDefault="00DC180A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At least every six (6) to twelve (12) weeks for Work if it continues for more than three (3) months.</w:t>
      </w:r>
    </w:p>
    <w:p w14:paraId="0CF5135C" w14:textId="2EFD8E4C" w:rsidR="00DC180A" w:rsidRDefault="00DC180A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In response to notifiable incidents, incidents involving injury or receipt of complaints from third parties.</w:t>
      </w:r>
    </w:p>
    <w:p w14:paraId="7CBCAE4A" w14:textId="77777777" w:rsidR="00926E82" w:rsidRDefault="00926E82" w:rsidP="00926E82">
      <w:pPr>
        <w:rPr>
          <w:rFonts w:ascii="Public Sans" w:hAnsi="Public Sans"/>
          <w:sz w:val="20"/>
          <w:szCs w:val="20"/>
        </w:rPr>
      </w:pPr>
    </w:p>
    <w:p w14:paraId="4111BCBF" w14:textId="059B3B41" w:rsidR="00926E82" w:rsidRDefault="00926E82" w:rsidP="00926E82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frequency, scope and outcome of managing a </w:t>
      </w:r>
      <w:proofErr w:type="gramStart"/>
      <w:r w:rsidR="000E065B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ontractor’s</w:t>
      </w:r>
      <w:proofErr w:type="gramEnd"/>
      <w:r>
        <w:rPr>
          <w:rFonts w:ascii="Public Sans" w:hAnsi="Public Sans"/>
          <w:sz w:val="20"/>
          <w:szCs w:val="20"/>
        </w:rPr>
        <w:t xml:space="preserve"> safety performance is suggested to centre </w:t>
      </w:r>
      <w:r w:rsidR="00680080">
        <w:rPr>
          <w:rFonts w:ascii="Public Sans" w:hAnsi="Public Sans"/>
          <w:sz w:val="20"/>
          <w:szCs w:val="20"/>
        </w:rPr>
        <w:t>around</w:t>
      </w:r>
      <w:r>
        <w:rPr>
          <w:rFonts w:ascii="Public Sans" w:hAnsi="Public Sans"/>
          <w:sz w:val="20"/>
          <w:szCs w:val="20"/>
        </w:rPr>
        <w:t xml:space="preserve"> these principles:</w:t>
      </w:r>
    </w:p>
    <w:p w14:paraId="7AE724DC" w14:textId="0BBBA061" w:rsidR="00926E82" w:rsidRDefault="00926E82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level of risk posed by the Work.</w:t>
      </w:r>
    </w:p>
    <w:p w14:paraId="1D53411B" w14:textId="43628E36" w:rsidR="0033685C" w:rsidRDefault="0033685C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extent of the University’s knowledge and expertise of the Work.</w:t>
      </w:r>
    </w:p>
    <w:p w14:paraId="1DAD0464" w14:textId="4ABEA2F0" w:rsidR="00926E82" w:rsidRDefault="00926E82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capacity and capability of the </w:t>
      </w:r>
      <w:r w:rsidR="000E065B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 as a PCBU</w:t>
      </w:r>
      <w:r w:rsidR="0033685C">
        <w:rPr>
          <w:rFonts w:ascii="Public Sans" w:hAnsi="Public Sans"/>
          <w:sz w:val="20"/>
          <w:szCs w:val="20"/>
        </w:rPr>
        <w:t xml:space="preserve"> and its WHSMS</w:t>
      </w:r>
      <w:r w:rsidR="00DB6648">
        <w:rPr>
          <w:rFonts w:ascii="Public Sans" w:hAnsi="Public Sans"/>
          <w:sz w:val="20"/>
          <w:szCs w:val="20"/>
        </w:rPr>
        <w:t>.</w:t>
      </w:r>
    </w:p>
    <w:p w14:paraId="11D3D47E" w14:textId="52193697" w:rsidR="00DB6648" w:rsidRDefault="00DB6648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term of </w:t>
      </w:r>
      <w:r w:rsidR="0033685C">
        <w:rPr>
          <w:rFonts w:ascii="Public Sans" w:hAnsi="Public Sans"/>
          <w:sz w:val="20"/>
          <w:szCs w:val="20"/>
        </w:rPr>
        <w:t xml:space="preserve">contractor </w:t>
      </w:r>
      <w:r>
        <w:rPr>
          <w:rFonts w:ascii="Public Sans" w:hAnsi="Public Sans"/>
          <w:sz w:val="20"/>
          <w:szCs w:val="20"/>
        </w:rPr>
        <w:t>engagement, in particular Work which may span key holiday or shut down periods.</w:t>
      </w:r>
    </w:p>
    <w:p w14:paraId="1737ED94" w14:textId="12A532DE" w:rsidR="00DB6648" w:rsidRDefault="00DB6648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frequency and severity of WHS incidents within the management and control of the </w:t>
      </w:r>
      <w:r w:rsidR="0093278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ontractor.</w:t>
      </w:r>
    </w:p>
    <w:p w14:paraId="2F054ECC" w14:textId="55DCD8DF" w:rsidR="00DB6648" w:rsidRDefault="00B468D3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 d</w:t>
      </w:r>
      <w:r w:rsidR="00DB6648">
        <w:rPr>
          <w:rFonts w:ascii="Public Sans" w:hAnsi="Public Sans"/>
          <w:sz w:val="20"/>
          <w:szCs w:val="20"/>
        </w:rPr>
        <w:t>uty to co</w:t>
      </w:r>
      <w:r>
        <w:rPr>
          <w:rFonts w:ascii="Public Sans" w:hAnsi="Public Sans"/>
          <w:sz w:val="20"/>
          <w:szCs w:val="20"/>
        </w:rPr>
        <w:t>nsult, cooperate and coordinate with contractors on WHS matters.</w:t>
      </w:r>
    </w:p>
    <w:p w14:paraId="013E123C" w14:textId="37E4D842" w:rsidR="00B468D3" w:rsidRDefault="00AC70E4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extent of control the University has over the </w:t>
      </w:r>
      <w:r w:rsidR="0093278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ontractor’s Work, </w:t>
      </w:r>
      <w:r w:rsidRPr="00AC70E4">
        <w:rPr>
          <w:rFonts w:ascii="Public Sans" w:hAnsi="Public Sans"/>
          <w:b/>
          <w:bCs/>
          <w:sz w:val="20"/>
          <w:szCs w:val="20"/>
        </w:rPr>
        <w:t>the more control, the more responsibility the University has</w:t>
      </w:r>
      <w:r>
        <w:rPr>
          <w:rFonts w:ascii="Public Sans" w:hAnsi="Public Sans"/>
          <w:sz w:val="20"/>
          <w:szCs w:val="20"/>
        </w:rPr>
        <w:t xml:space="preserve"> to take reasonably practicable steps to ensure the health and safety of workers and others.</w:t>
      </w:r>
      <w:r w:rsidR="00905DF9">
        <w:rPr>
          <w:rFonts w:ascii="Public Sans" w:hAnsi="Public Sans"/>
          <w:sz w:val="20"/>
          <w:szCs w:val="20"/>
        </w:rPr>
        <w:t xml:space="preserve"> This point includes any contractual terms requiring specific management activities by the University.</w:t>
      </w:r>
    </w:p>
    <w:p w14:paraId="350908BD" w14:textId="51D316E3" w:rsidR="006E1EEF" w:rsidRDefault="006E1EEF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Contractual clauses </w:t>
      </w:r>
      <w:r w:rsidR="00EA7AD7">
        <w:rPr>
          <w:rFonts w:ascii="Public Sans" w:hAnsi="Public Sans"/>
          <w:sz w:val="20"/>
          <w:szCs w:val="20"/>
        </w:rPr>
        <w:t xml:space="preserve">obligating a </w:t>
      </w:r>
      <w:r w:rsidR="0093278D">
        <w:rPr>
          <w:rFonts w:ascii="Public Sans" w:hAnsi="Public Sans"/>
          <w:sz w:val="20"/>
          <w:szCs w:val="20"/>
        </w:rPr>
        <w:t>C</w:t>
      </w:r>
      <w:r w:rsidR="00EA7AD7">
        <w:rPr>
          <w:rFonts w:ascii="Public Sans" w:hAnsi="Public Sans"/>
          <w:sz w:val="20"/>
          <w:szCs w:val="20"/>
        </w:rPr>
        <w:t>ontractor to comply with WHS law and University directions</w:t>
      </w:r>
      <w:r w:rsidR="00DC3F20">
        <w:rPr>
          <w:rFonts w:ascii="Public Sans" w:hAnsi="Public Sans"/>
          <w:sz w:val="20"/>
          <w:szCs w:val="20"/>
        </w:rPr>
        <w:t xml:space="preserve"> or instructions.</w:t>
      </w:r>
    </w:p>
    <w:p w14:paraId="21D54547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6A725EA1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1F4B0956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72C4BFC8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39339760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287E7E48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7BEDC433" w14:textId="0B431B64" w:rsidR="00905DF9" w:rsidRDefault="0077197A" w:rsidP="00905DF9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process of a</w:t>
      </w:r>
      <w:r w:rsidR="00905DF9">
        <w:rPr>
          <w:rFonts w:ascii="Public Sans" w:hAnsi="Public Sans"/>
          <w:sz w:val="20"/>
          <w:szCs w:val="20"/>
        </w:rPr>
        <w:t xml:space="preserve">ssessing a </w:t>
      </w:r>
      <w:proofErr w:type="gramStart"/>
      <w:r w:rsidR="00DB7052">
        <w:rPr>
          <w:rFonts w:ascii="Public Sans" w:hAnsi="Public Sans"/>
          <w:sz w:val="20"/>
          <w:szCs w:val="20"/>
        </w:rPr>
        <w:t>C</w:t>
      </w:r>
      <w:r w:rsidR="00905DF9">
        <w:rPr>
          <w:rFonts w:ascii="Public Sans" w:hAnsi="Public Sans"/>
          <w:sz w:val="20"/>
          <w:szCs w:val="20"/>
        </w:rPr>
        <w:t>ontractor’s</w:t>
      </w:r>
      <w:proofErr w:type="gramEnd"/>
      <w:r w:rsidR="00905DF9">
        <w:rPr>
          <w:rFonts w:ascii="Public Sans" w:hAnsi="Public Sans"/>
          <w:sz w:val="20"/>
          <w:szCs w:val="20"/>
        </w:rPr>
        <w:t xml:space="preserve"> safety performance </w:t>
      </w:r>
      <w:r>
        <w:rPr>
          <w:rFonts w:ascii="Public Sans" w:hAnsi="Public Sans"/>
          <w:sz w:val="20"/>
          <w:szCs w:val="20"/>
        </w:rPr>
        <w:t>should</w:t>
      </w:r>
      <w:r w:rsidR="00905DF9">
        <w:rPr>
          <w:rFonts w:ascii="Public Sans" w:hAnsi="Public Sans"/>
          <w:sz w:val="20"/>
          <w:szCs w:val="20"/>
        </w:rPr>
        <w:t xml:space="preserve"> be based </w:t>
      </w:r>
      <w:r>
        <w:rPr>
          <w:rFonts w:ascii="Public Sans" w:hAnsi="Public Sans"/>
          <w:sz w:val="20"/>
          <w:szCs w:val="20"/>
        </w:rPr>
        <w:t>o</w:t>
      </w:r>
      <w:r w:rsidR="00905DF9">
        <w:rPr>
          <w:rFonts w:ascii="Public Sans" w:hAnsi="Public Sans"/>
          <w:sz w:val="20"/>
          <w:szCs w:val="20"/>
        </w:rPr>
        <w:t xml:space="preserve">n </w:t>
      </w:r>
      <w:r w:rsidR="00D31335">
        <w:rPr>
          <w:rFonts w:ascii="Public Sans" w:hAnsi="Public Sans"/>
          <w:sz w:val="20"/>
          <w:szCs w:val="20"/>
        </w:rPr>
        <w:t xml:space="preserve">prescribed </w:t>
      </w:r>
      <w:r w:rsidR="00905DF9">
        <w:rPr>
          <w:rFonts w:ascii="Public Sans" w:hAnsi="Public Sans"/>
          <w:sz w:val="20"/>
          <w:szCs w:val="20"/>
        </w:rPr>
        <w:t>criteria and</w:t>
      </w:r>
      <w:r w:rsidR="00797547">
        <w:rPr>
          <w:rFonts w:ascii="Public Sans" w:hAnsi="Public Sans"/>
          <w:sz w:val="20"/>
          <w:szCs w:val="20"/>
        </w:rPr>
        <w:t xml:space="preserve"> corrective action time frames</w:t>
      </w:r>
      <w:r w:rsidR="00D31335">
        <w:rPr>
          <w:rFonts w:ascii="Public Sans" w:hAnsi="Public Sans"/>
          <w:sz w:val="20"/>
          <w:szCs w:val="20"/>
        </w:rPr>
        <w:t>, such as the examples in the following table</w:t>
      </w:r>
      <w:r w:rsidR="00905DF9">
        <w:rPr>
          <w:rFonts w:ascii="Public Sans" w:hAnsi="Public Sans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54"/>
      </w:tblGrid>
      <w:tr w:rsidR="00905DF9" w:rsidRPr="00A75FE0" w14:paraId="0074B094" w14:textId="77777777" w:rsidTr="0074246A">
        <w:tc>
          <w:tcPr>
            <w:tcW w:w="1980" w:type="dxa"/>
            <w:shd w:val="clear" w:color="auto" w:fill="000000" w:themeFill="text1"/>
          </w:tcPr>
          <w:p w14:paraId="070E7C83" w14:textId="446B8CD6" w:rsidR="00905DF9" w:rsidRPr="00A75FE0" w:rsidRDefault="00905DF9" w:rsidP="0074246A">
            <w:pP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7654" w:type="dxa"/>
            <w:shd w:val="clear" w:color="auto" w:fill="000000" w:themeFill="text1"/>
          </w:tcPr>
          <w:p w14:paraId="51CB547A" w14:textId="1FECA304" w:rsidR="00905DF9" w:rsidRPr="00A75FE0" w:rsidRDefault="00905DF9" w:rsidP="0074246A">
            <w:pP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905DF9" w:rsidRPr="00A75FE0" w14:paraId="3B0106FB" w14:textId="77777777" w:rsidTr="00905DF9">
        <w:tc>
          <w:tcPr>
            <w:tcW w:w="1980" w:type="dxa"/>
            <w:shd w:val="clear" w:color="auto" w:fill="C00000"/>
          </w:tcPr>
          <w:p w14:paraId="17A6D298" w14:textId="29A518A1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Critical non-compliance</w:t>
            </w:r>
          </w:p>
        </w:tc>
        <w:tc>
          <w:tcPr>
            <w:tcW w:w="7654" w:type="dxa"/>
          </w:tcPr>
          <w:p w14:paraId="7FBCE61A" w14:textId="79473633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N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on-compliance with a State/Territory and/or Commonwealth regulatory obligation and/or requirement which poses </w:t>
            </w:r>
            <w:r w:rsidRPr="000A5628">
              <w:rPr>
                <w:rFonts w:ascii="Public Sans" w:hAnsi="Public Sans"/>
                <w:b/>
                <w:bCs/>
                <w:sz w:val="20"/>
                <w:szCs w:val="20"/>
              </w:rPr>
              <w:t>an immediate risk of harm to a worker or other person.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Note the issue may also be a </w:t>
            </w:r>
            <w:r w:rsidR="0077197A">
              <w:rPr>
                <w:rFonts w:ascii="Public Sans" w:hAnsi="Public Sans"/>
                <w:sz w:val="20"/>
                <w:szCs w:val="20"/>
              </w:rPr>
              <w:t xml:space="preserve">Comcare </w:t>
            </w:r>
            <w:r w:rsidRPr="000A5628">
              <w:rPr>
                <w:rFonts w:ascii="Public Sans" w:hAnsi="Public Sans"/>
                <w:sz w:val="20"/>
                <w:szCs w:val="20"/>
              </w:rPr>
              <w:t>notifiable incident.</w:t>
            </w:r>
          </w:p>
          <w:p w14:paraId="0CD47FF0" w14:textId="77777777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</w:p>
          <w:p w14:paraId="3B18A1B9" w14:textId="525B9F70" w:rsidR="00905DF9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 w:rsidRPr="000A5628">
              <w:rPr>
                <w:rFonts w:ascii="Public Sans" w:hAnsi="Public Sans"/>
                <w:sz w:val="20"/>
                <w:szCs w:val="20"/>
              </w:rPr>
              <w:t xml:space="preserve">Corrective action time frame: </w:t>
            </w:r>
            <w:r w:rsidRPr="00317703">
              <w:rPr>
                <w:rFonts w:ascii="Public Sans" w:hAnsi="Public Sans"/>
                <w:b/>
                <w:bCs/>
                <w:sz w:val="20"/>
                <w:szCs w:val="20"/>
              </w:rPr>
              <w:t>Immediate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and/or </w:t>
            </w:r>
            <w:r w:rsidRPr="00317703">
              <w:rPr>
                <w:rFonts w:ascii="Public Sans" w:hAnsi="Public Sans"/>
                <w:b/>
                <w:bCs/>
                <w:sz w:val="20"/>
                <w:szCs w:val="20"/>
              </w:rPr>
              <w:t>stop work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until </w:t>
            </w:r>
            <w:r>
              <w:rPr>
                <w:rFonts w:ascii="Public Sans" w:hAnsi="Public Sans"/>
                <w:sz w:val="20"/>
                <w:szCs w:val="20"/>
              </w:rPr>
              <w:t xml:space="preserve">corrected </w:t>
            </w:r>
            <w:r w:rsidR="0077197A">
              <w:rPr>
                <w:rFonts w:ascii="Public Sans" w:hAnsi="Public Sans"/>
                <w:sz w:val="20"/>
                <w:szCs w:val="20"/>
              </w:rPr>
              <w:t xml:space="preserve">or </w:t>
            </w:r>
            <w:r w:rsidRPr="000A5628">
              <w:rPr>
                <w:rFonts w:ascii="Public Sans" w:hAnsi="Public Sans"/>
                <w:sz w:val="20"/>
                <w:szCs w:val="20"/>
              </w:rPr>
              <w:t>actioned.</w:t>
            </w:r>
          </w:p>
        </w:tc>
      </w:tr>
      <w:tr w:rsidR="00905DF9" w:rsidRPr="00A75FE0" w14:paraId="056486BB" w14:textId="77777777" w:rsidTr="00905DF9">
        <w:tc>
          <w:tcPr>
            <w:tcW w:w="1980" w:type="dxa"/>
            <w:shd w:val="clear" w:color="auto" w:fill="C45911" w:themeFill="accent2" w:themeFillShade="BF"/>
          </w:tcPr>
          <w:p w14:paraId="31759DAE" w14:textId="36D8EBBF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color w:val="FFFFFF" w:themeColor="background1"/>
                <w:sz w:val="20"/>
                <w:szCs w:val="20"/>
              </w:rPr>
              <w:t>Non-compliance</w:t>
            </w:r>
          </w:p>
        </w:tc>
        <w:tc>
          <w:tcPr>
            <w:tcW w:w="7654" w:type="dxa"/>
          </w:tcPr>
          <w:p w14:paraId="6B94EC54" w14:textId="16B56B13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N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on-compliance with a State/Territory and/or Commonwealth regulatory obligation and/or requirement which </w:t>
            </w:r>
            <w:r w:rsidRPr="000A5628">
              <w:rPr>
                <w:rFonts w:ascii="Public Sans" w:hAnsi="Public Sans"/>
                <w:b/>
                <w:bCs/>
                <w:sz w:val="20"/>
                <w:szCs w:val="20"/>
              </w:rPr>
              <w:t>does not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pose an immediate risk of harm to a worker or other person.</w:t>
            </w:r>
          </w:p>
          <w:p w14:paraId="4B3B3EC9" w14:textId="77777777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</w:p>
          <w:p w14:paraId="00F30070" w14:textId="5190F944" w:rsidR="00905DF9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 w:rsidRPr="000A5628">
              <w:rPr>
                <w:rFonts w:ascii="Public Sans" w:hAnsi="Public Sans"/>
                <w:sz w:val="20"/>
                <w:szCs w:val="20"/>
              </w:rPr>
              <w:t xml:space="preserve">Corrective action time frame: </w:t>
            </w:r>
            <w:r>
              <w:rPr>
                <w:rFonts w:ascii="Public Sans" w:hAnsi="Public Sans"/>
                <w:sz w:val="20"/>
                <w:szCs w:val="20"/>
              </w:rPr>
              <w:t>The University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expects the </w:t>
            </w:r>
            <w:r w:rsidR="00DB7052">
              <w:rPr>
                <w:rFonts w:ascii="Public Sans" w:hAnsi="Public Sans"/>
                <w:sz w:val="20"/>
                <w:szCs w:val="20"/>
              </w:rPr>
              <w:t>C</w:t>
            </w:r>
            <w:r w:rsidRPr="000A5628">
              <w:rPr>
                <w:rFonts w:ascii="Public Sans" w:hAnsi="Public Sans"/>
                <w:sz w:val="20"/>
                <w:szCs w:val="20"/>
              </w:rPr>
              <w:t>ontractor to correct the non-compliance within five (5) business days.</w:t>
            </w:r>
          </w:p>
        </w:tc>
      </w:tr>
      <w:tr w:rsidR="00905DF9" w:rsidRPr="00A75FE0" w14:paraId="2FCFB568" w14:textId="77777777" w:rsidTr="00905DF9">
        <w:tc>
          <w:tcPr>
            <w:tcW w:w="1980" w:type="dxa"/>
            <w:shd w:val="clear" w:color="auto" w:fill="FFC000"/>
          </w:tcPr>
          <w:p w14:paraId="489C58D4" w14:textId="28157D86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Non-conformance</w:t>
            </w:r>
          </w:p>
        </w:tc>
        <w:tc>
          <w:tcPr>
            <w:tcW w:w="7654" w:type="dxa"/>
          </w:tcPr>
          <w:p w14:paraId="51DFFC50" w14:textId="2396EF3B" w:rsidR="009C07D8" w:rsidRPr="009C07D8" w:rsidRDefault="009C07D8" w:rsidP="009C07D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T</w:t>
            </w:r>
            <w:r w:rsidRPr="009C07D8">
              <w:rPr>
                <w:rFonts w:ascii="Public Sans" w:hAnsi="Public Sans"/>
                <w:sz w:val="20"/>
                <w:szCs w:val="20"/>
              </w:rPr>
              <w:t xml:space="preserve">he system / process / procedure / element is not fully implemented or partially conforms with the contractor’s </w:t>
            </w:r>
            <w:r>
              <w:rPr>
                <w:rFonts w:ascii="Public Sans" w:hAnsi="Public Sans"/>
                <w:sz w:val="20"/>
                <w:szCs w:val="20"/>
              </w:rPr>
              <w:t>WHS</w:t>
            </w:r>
            <w:r w:rsidRPr="009C07D8">
              <w:rPr>
                <w:rFonts w:ascii="Public Sans" w:hAnsi="Public Sans"/>
                <w:sz w:val="20"/>
                <w:szCs w:val="20"/>
              </w:rPr>
              <w:t>MS</w:t>
            </w:r>
            <w:r>
              <w:rPr>
                <w:rFonts w:ascii="Public Sans" w:hAnsi="Public Sans"/>
                <w:sz w:val="20"/>
                <w:szCs w:val="20"/>
              </w:rPr>
              <w:t xml:space="preserve"> or site specific WHS management plan</w:t>
            </w:r>
            <w:r w:rsidRPr="009C07D8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18DF6C45" w14:textId="77777777" w:rsidR="009C07D8" w:rsidRPr="009C07D8" w:rsidRDefault="009C07D8" w:rsidP="009C07D8">
            <w:pPr>
              <w:rPr>
                <w:rFonts w:ascii="Public Sans" w:hAnsi="Public Sans"/>
                <w:sz w:val="20"/>
                <w:szCs w:val="20"/>
              </w:rPr>
            </w:pPr>
          </w:p>
          <w:p w14:paraId="31088B2B" w14:textId="5E5A4E34" w:rsidR="00905DF9" w:rsidRPr="000A5628" w:rsidRDefault="009C07D8" w:rsidP="009C07D8">
            <w:pPr>
              <w:rPr>
                <w:rFonts w:ascii="Public Sans" w:hAnsi="Public Sans"/>
                <w:sz w:val="20"/>
                <w:szCs w:val="20"/>
              </w:rPr>
            </w:pPr>
            <w:r w:rsidRPr="009C07D8">
              <w:rPr>
                <w:rFonts w:ascii="Public Sans" w:hAnsi="Public Sans"/>
                <w:sz w:val="20"/>
                <w:szCs w:val="20"/>
              </w:rPr>
              <w:t xml:space="preserve">Corrective action time frame: Corrected as per the requirements of the contract or agreement with </w:t>
            </w:r>
            <w:r>
              <w:rPr>
                <w:rFonts w:ascii="Public Sans" w:hAnsi="Public Sans"/>
                <w:sz w:val="20"/>
                <w:szCs w:val="20"/>
              </w:rPr>
              <w:t>the University</w:t>
            </w:r>
            <w:r w:rsidRPr="009C07D8">
              <w:rPr>
                <w:rFonts w:ascii="Public Sans" w:hAnsi="Public Sans"/>
                <w:sz w:val="20"/>
                <w:szCs w:val="20"/>
              </w:rPr>
              <w:t>.</w:t>
            </w:r>
          </w:p>
        </w:tc>
      </w:tr>
      <w:tr w:rsidR="00905DF9" w:rsidRPr="00A75FE0" w14:paraId="15DECDA7" w14:textId="77777777" w:rsidTr="00905DF9">
        <w:tc>
          <w:tcPr>
            <w:tcW w:w="1980" w:type="dxa"/>
            <w:shd w:val="clear" w:color="auto" w:fill="FFFF00"/>
          </w:tcPr>
          <w:p w14:paraId="3E636D44" w14:textId="42B41686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7654" w:type="dxa"/>
          </w:tcPr>
          <w:p w14:paraId="2BD829E2" w14:textId="62F8B6CC" w:rsidR="000239EA" w:rsidRPr="000239EA" w:rsidRDefault="000239EA" w:rsidP="000239EA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A</w:t>
            </w:r>
            <w:r w:rsidRPr="000239EA">
              <w:rPr>
                <w:rFonts w:ascii="Public Sans" w:hAnsi="Public Sans"/>
                <w:sz w:val="20"/>
                <w:szCs w:val="20"/>
              </w:rPr>
              <w:t xml:space="preserve">n opportunity to improve safe work processes and/or components of the contractor’s </w:t>
            </w:r>
            <w:r>
              <w:rPr>
                <w:rFonts w:ascii="Public Sans" w:hAnsi="Public Sans"/>
                <w:sz w:val="20"/>
                <w:szCs w:val="20"/>
              </w:rPr>
              <w:t>WHS</w:t>
            </w:r>
            <w:r w:rsidRPr="000239EA">
              <w:rPr>
                <w:rFonts w:ascii="Public Sans" w:hAnsi="Public Sans"/>
                <w:sz w:val="20"/>
                <w:szCs w:val="20"/>
              </w:rPr>
              <w:t>MS</w:t>
            </w:r>
            <w:r>
              <w:rPr>
                <w:rFonts w:ascii="Public Sans" w:hAnsi="Public Sans"/>
                <w:sz w:val="20"/>
                <w:szCs w:val="20"/>
              </w:rPr>
              <w:t xml:space="preserve"> or site specific WHS management plan</w:t>
            </w:r>
            <w:r w:rsidRPr="000239EA">
              <w:rPr>
                <w:rFonts w:ascii="Public Sans" w:hAnsi="Public Sans"/>
                <w:sz w:val="20"/>
                <w:szCs w:val="20"/>
              </w:rPr>
              <w:t>. Observations also indicate trends that may result in a future non-compliance and/or non-conformance.</w:t>
            </w:r>
          </w:p>
          <w:p w14:paraId="1ECB94ED" w14:textId="77777777" w:rsidR="000239EA" w:rsidRPr="000239EA" w:rsidRDefault="000239EA" w:rsidP="000239EA">
            <w:pPr>
              <w:rPr>
                <w:rFonts w:ascii="Public Sans" w:hAnsi="Public Sans"/>
                <w:sz w:val="20"/>
                <w:szCs w:val="20"/>
              </w:rPr>
            </w:pPr>
          </w:p>
          <w:p w14:paraId="0763AC8A" w14:textId="37B32886" w:rsidR="00905DF9" w:rsidRPr="000A5628" w:rsidRDefault="000239EA" w:rsidP="000239EA">
            <w:pPr>
              <w:rPr>
                <w:rFonts w:ascii="Public Sans" w:hAnsi="Public Sans"/>
                <w:sz w:val="20"/>
                <w:szCs w:val="20"/>
              </w:rPr>
            </w:pPr>
            <w:r w:rsidRPr="000239EA">
              <w:rPr>
                <w:rFonts w:ascii="Public Sans" w:hAnsi="Public Sans"/>
                <w:sz w:val="20"/>
                <w:szCs w:val="20"/>
              </w:rPr>
              <w:t xml:space="preserve">Corrective action is a decision by the </w:t>
            </w:r>
            <w:r w:rsidR="00DB7052">
              <w:rPr>
                <w:rFonts w:ascii="Public Sans" w:hAnsi="Public Sans"/>
                <w:sz w:val="20"/>
                <w:szCs w:val="20"/>
              </w:rPr>
              <w:t>C</w:t>
            </w:r>
            <w:r w:rsidRPr="000239EA">
              <w:rPr>
                <w:rFonts w:ascii="Public Sans" w:hAnsi="Public Sans"/>
                <w:sz w:val="20"/>
                <w:szCs w:val="20"/>
              </w:rPr>
              <w:t>ontract</w:t>
            </w:r>
            <w:r>
              <w:rPr>
                <w:rFonts w:ascii="Public Sans" w:hAnsi="Public Sans"/>
                <w:sz w:val="20"/>
                <w:szCs w:val="20"/>
              </w:rPr>
              <w:t>or</w:t>
            </w:r>
            <w:r w:rsidRPr="000239EA">
              <w:rPr>
                <w:rFonts w:ascii="Public Sans" w:hAnsi="Public Sans"/>
                <w:sz w:val="20"/>
                <w:szCs w:val="20"/>
              </w:rPr>
              <w:t>.</w:t>
            </w:r>
          </w:p>
        </w:tc>
      </w:tr>
      <w:tr w:rsidR="00905DF9" w:rsidRPr="00A75FE0" w14:paraId="2CA1944A" w14:textId="77777777" w:rsidTr="00905DF9">
        <w:tc>
          <w:tcPr>
            <w:tcW w:w="1980" w:type="dxa"/>
            <w:shd w:val="clear" w:color="auto" w:fill="92D050"/>
          </w:tcPr>
          <w:p w14:paraId="4381F4AB" w14:textId="14DEE47D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Compliance or conformance</w:t>
            </w:r>
          </w:p>
        </w:tc>
        <w:tc>
          <w:tcPr>
            <w:tcW w:w="7654" w:type="dxa"/>
          </w:tcPr>
          <w:p w14:paraId="6B942021" w14:textId="2E75E255" w:rsidR="00905DF9" w:rsidRPr="000A5628" w:rsidRDefault="000239EA" w:rsidP="000A562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C</w:t>
            </w:r>
            <w:r w:rsidRPr="000239EA">
              <w:rPr>
                <w:rFonts w:ascii="Public Sans" w:hAnsi="Public Sans"/>
                <w:sz w:val="20"/>
                <w:szCs w:val="20"/>
              </w:rPr>
              <w:t>ompli</w:t>
            </w:r>
            <w:r w:rsidR="00756AC7">
              <w:rPr>
                <w:rFonts w:ascii="Public Sans" w:hAnsi="Public Sans"/>
                <w:sz w:val="20"/>
                <w:szCs w:val="20"/>
              </w:rPr>
              <w:t>ant</w:t>
            </w:r>
            <w:r w:rsidRPr="000239EA">
              <w:rPr>
                <w:rFonts w:ascii="Public Sans" w:hAnsi="Public Sans"/>
                <w:sz w:val="20"/>
                <w:szCs w:val="20"/>
              </w:rPr>
              <w:t xml:space="preserve"> with relevant State/Territory or Commonwealth regulatory obligations/requirement(s)</w:t>
            </w:r>
            <w:r>
              <w:rPr>
                <w:rFonts w:ascii="Public Sans" w:hAnsi="Public Sans"/>
                <w:sz w:val="20"/>
                <w:szCs w:val="20"/>
              </w:rPr>
              <w:t xml:space="preserve"> or conformance with the </w:t>
            </w:r>
            <w:r w:rsidR="00DB7052">
              <w:rPr>
                <w:rFonts w:ascii="Public Sans" w:hAnsi="Public Sans"/>
                <w:sz w:val="20"/>
                <w:szCs w:val="20"/>
              </w:rPr>
              <w:t>C</w:t>
            </w:r>
            <w:r w:rsidRPr="000239EA">
              <w:rPr>
                <w:rFonts w:ascii="Public Sans" w:hAnsi="Public Sans"/>
                <w:sz w:val="20"/>
                <w:szCs w:val="20"/>
              </w:rPr>
              <w:t>ontractor’s WHSMS or site specific WHS management plan.</w:t>
            </w:r>
          </w:p>
        </w:tc>
      </w:tr>
    </w:tbl>
    <w:p w14:paraId="6D403243" w14:textId="77777777" w:rsidR="00905DF9" w:rsidRDefault="00905DF9" w:rsidP="00905DF9">
      <w:pPr>
        <w:rPr>
          <w:rFonts w:ascii="Public Sans" w:hAnsi="Public Sans"/>
          <w:sz w:val="20"/>
          <w:szCs w:val="20"/>
        </w:rPr>
      </w:pPr>
    </w:p>
    <w:p w14:paraId="0005111C" w14:textId="7A83B23C" w:rsidR="00E52ED1" w:rsidRDefault="00E52ED1" w:rsidP="00905DF9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All University activities involving </w:t>
      </w:r>
      <w:r w:rsidR="00FF161E" w:rsidRPr="00FF161E">
        <w:rPr>
          <w:rFonts w:ascii="Public Sans" w:hAnsi="Public Sans"/>
          <w:sz w:val="20"/>
          <w:szCs w:val="20"/>
        </w:rPr>
        <w:t>consult</w:t>
      </w:r>
      <w:r w:rsidR="00FF161E">
        <w:rPr>
          <w:rFonts w:ascii="Public Sans" w:hAnsi="Public Sans"/>
          <w:sz w:val="20"/>
          <w:szCs w:val="20"/>
        </w:rPr>
        <w:t>ation</w:t>
      </w:r>
      <w:r w:rsidR="00FF161E" w:rsidRPr="00FF161E">
        <w:rPr>
          <w:rFonts w:ascii="Public Sans" w:hAnsi="Public Sans"/>
          <w:sz w:val="20"/>
          <w:szCs w:val="20"/>
        </w:rPr>
        <w:t>, cooperat</w:t>
      </w:r>
      <w:r w:rsidR="00FF161E">
        <w:rPr>
          <w:rFonts w:ascii="Public Sans" w:hAnsi="Public Sans"/>
          <w:sz w:val="20"/>
          <w:szCs w:val="20"/>
        </w:rPr>
        <w:t>ion</w:t>
      </w:r>
      <w:r w:rsidR="00FF161E" w:rsidRPr="00FF161E">
        <w:rPr>
          <w:rFonts w:ascii="Public Sans" w:hAnsi="Public Sans"/>
          <w:sz w:val="20"/>
          <w:szCs w:val="20"/>
        </w:rPr>
        <w:t xml:space="preserve"> and coordina</w:t>
      </w:r>
      <w:r w:rsidR="00FF161E">
        <w:rPr>
          <w:rFonts w:ascii="Public Sans" w:hAnsi="Public Sans"/>
          <w:sz w:val="20"/>
          <w:szCs w:val="20"/>
        </w:rPr>
        <w:t>tion</w:t>
      </w:r>
      <w:r w:rsidR="00FF161E" w:rsidRPr="00FF161E">
        <w:rPr>
          <w:rFonts w:ascii="Public Sans" w:hAnsi="Public Sans"/>
          <w:sz w:val="20"/>
          <w:szCs w:val="20"/>
        </w:rPr>
        <w:t xml:space="preserve"> with </w:t>
      </w:r>
      <w:r w:rsidR="00F1141E">
        <w:rPr>
          <w:rFonts w:ascii="Public Sans" w:hAnsi="Public Sans"/>
          <w:sz w:val="20"/>
          <w:szCs w:val="20"/>
        </w:rPr>
        <w:t>C</w:t>
      </w:r>
      <w:r w:rsidR="00FF161E" w:rsidRPr="00FF161E">
        <w:rPr>
          <w:rFonts w:ascii="Public Sans" w:hAnsi="Public Sans"/>
          <w:sz w:val="20"/>
          <w:szCs w:val="20"/>
        </w:rPr>
        <w:t>ontractors on WHS matters</w:t>
      </w:r>
      <w:r w:rsidR="00FF161E">
        <w:rPr>
          <w:rFonts w:ascii="Public Sans" w:hAnsi="Public Sans"/>
          <w:sz w:val="20"/>
          <w:szCs w:val="20"/>
        </w:rPr>
        <w:t xml:space="preserve">, </w:t>
      </w:r>
      <w:r w:rsidR="00576D94">
        <w:rPr>
          <w:rFonts w:ascii="Public Sans" w:hAnsi="Public Sans"/>
          <w:sz w:val="20"/>
          <w:szCs w:val="20"/>
        </w:rPr>
        <w:t xml:space="preserve">including managing safety performance, </w:t>
      </w:r>
      <w:r w:rsidR="00FF161E" w:rsidRPr="00576D94">
        <w:rPr>
          <w:rFonts w:ascii="Public Sans" w:hAnsi="Public Sans"/>
          <w:b/>
          <w:bCs/>
          <w:sz w:val="20"/>
          <w:szCs w:val="20"/>
        </w:rPr>
        <w:t>must</w:t>
      </w:r>
      <w:r w:rsidR="00FF161E">
        <w:rPr>
          <w:rFonts w:ascii="Public Sans" w:hAnsi="Public Sans"/>
          <w:sz w:val="20"/>
          <w:szCs w:val="20"/>
        </w:rPr>
        <w:t xml:space="preserve"> be documented and retained for future reference</w:t>
      </w:r>
      <w:r w:rsidR="00FF161E" w:rsidRPr="00FF161E">
        <w:rPr>
          <w:rFonts w:ascii="Public Sans" w:hAnsi="Public Sans"/>
          <w:sz w:val="20"/>
          <w:szCs w:val="20"/>
        </w:rPr>
        <w:t>.</w:t>
      </w:r>
    </w:p>
    <w:p w14:paraId="540EFB21" w14:textId="77777777" w:rsidR="00905DF9" w:rsidRPr="00905DF9" w:rsidRDefault="00905DF9" w:rsidP="00905DF9">
      <w:pPr>
        <w:rPr>
          <w:rFonts w:ascii="Public Sans" w:hAnsi="Public Sans"/>
          <w:sz w:val="20"/>
          <w:szCs w:val="20"/>
        </w:rPr>
      </w:pPr>
    </w:p>
    <w:p w14:paraId="5357BFE7" w14:textId="77777777" w:rsidR="00717020" w:rsidRPr="00A75FE0" w:rsidRDefault="00717020" w:rsidP="00381D9C">
      <w:pPr>
        <w:rPr>
          <w:rFonts w:ascii="Public Sans" w:hAnsi="Public Sans"/>
          <w:sz w:val="20"/>
          <w:szCs w:val="20"/>
        </w:rPr>
      </w:pPr>
    </w:p>
    <w:sectPr w:rsidR="00717020" w:rsidRPr="00A75FE0" w:rsidSect="00381D9C">
      <w:headerReference w:type="default" r:id="rId18"/>
      <w:footerReference w:type="default" r:id="rId19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352D" w14:textId="77777777" w:rsidR="006C382B" w:rsidRDefault="006C382B" w:rsidP="00FE7D18">
      <w:pPr>
        <w:spacing w:after="0" w:line="240" w:lineRule="auto"/>
      </w:pPr>
      <w:r>
        <w:separator/>
      </w:r>
    </w:p>
  </w:endnote>
  <w:endnote w:type="continuationSeparator" w:id="0">
    <w:p w14:paraId="044CD10F" w14:textId="77777777" w:rsidR="006C382B" w:rsidRDefault="006C382B" w:rsidP="00FE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61100578"/>
      <w:docPartObj>
        <w:docPartGallery w:val="Page Numbers (Bottom of Page)"/>
        <w:docPartUnique/>
      </w:docPartObj>
    </w:sdtPr>
    <w:sdtEndPr/>
    <w:sdtContent>
      <w:p w14:paraId="2F56E4B7" w14:textId="6CA6B16C" w:rsidR="00397288" w:rsidRPr="00D15AAE" w:rsidRDefault="00C9555F" w:rsidP="00397288">
        <w:pPr>
          <w:pStyle w:val="Footer"/>
          <w:rPr>
            <w:sz w:val="18"/>
            <w:szCs w:val="18"/>
            <w:lang w:val="en-US"/>
          </w:rPr>
        </w:pPr>
        <w:r>
          <w:rPr>
            <w:sz w:val="18"/>
            <w:szCs w:val="18"/>
            <w:lang w:val="en-US"/>
          </w:rPr>
          <w:t xml:space="preserve">Appendix 1 – </w:t>
        </w:r>
        <w:r w:rsidR="003426E9">
          <w:rPr>
            <w:sz w:val="18"/>
            <w:szCs w:val="18"/>
            <w:lang w:val="en-US"/>
          </w:rPr>
          <w:t>Eng</w:t>
        </w:r>
        <w:r>
          <w:rPr>
            <w:sz w:val="18"/>
            <w:szCs w:val="18"/>
            <w:lang w:val="en-US"/>
          </w:rPr>
          <w:t>aging construction contractors</w:t>
        </w:r>
        <w:r w:rsidR="00397288" w:rsidRPr="00D15AAE">
          <w:rPr>
            <w:sz w:val="18"/>
            <w:szCs w:val="18"/>
            <w:lang w:val="en-US"/>
          </w:rPr>
          <w:t xml:space="preserve"> </w:t>
        </w:r>
      </w:p>
      <w:p w14:paraId="3391191F" w14:textId="30C50B56" w:rsidR="00397288" w:rsidRPr="00D15AAE" w:rsidRDefault="00397288" w:rsidP="00397288">
        <w:pPr>
          <w:pStyle w:val="Footer"/>
          <w:rPr>
            <w:sz w:val="18"/>
            <w:szCs w:val="18"/>
            <w:lang w:val="en-US"/>
          </w:rPr>
        </w:pPr>
        <w:r>
          <w:rPr>
            <w:sz w:val="18"/>
            <w:szCs w:val="18"/>
            <w:lang w:val="en-US"/>
          </w:rPr>
          <w:t xml:space="preserve">Approved by: </w:t>
        </w:r>
        <w:r w:rsidR="00896A8D">
          <w:rPr>
            <w:sz w:val="18"/>
            <w:szCs w:val="18"/>
            <w:lang w:val="en-US"/>
          </w:rPr>
          <w:t>DCPO, S&amp;W</w:t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  <w:t xml:space="preserve">Version: 1.0 </w:t>
        </w:r>
      </w:p>
      <w:p w14:paraId="607D8F87" w14:textId="23961702" w:rsidR="00397288" w:rsidRPr="00D15AAE" w:rsidRDefault="00C9555F" w:rsidP="00397288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  <w:lang w:val="en-US"/>
          </w:rPr>
          <w:t xml:space="preserve">Release Date: </w:t>
        </w:r>
        <w:r w:rsidR="00896A8D">
          <w:rPr>
            <w:sz w:val="18"/>
            <w:szCs w:val="18"/>
            <w:lang w:val="en-US"/>
          </w:rPr>
          <w:t>1 November 2025</w:t>
        </w:r>
        <w:r w:rsidR="00397288">
          <w:rPr>
            <w:sz w:val="18"/>
            <w:szCs w:val="18"/>
            <w:lang w:val="en-US"/>
          </w:rPr>
          <w:t xml:space="preserve">                               </w:t>
        </w:r>
        <w:r w:rsidR="00397288" w:rsidRPr="00D15AAE">
          <w:rPr>
            <w:sz w:val="18"/>
            <w:szCs w:val="18"/>
            <w:lang w:val="en-US"/>
          </w:rPr>
          <w:t>Review D</w:t>
        </w:r>
        <w:r>
          <w:rPr>
            <w:sz w:val="18"/>
            <w:szCs w:val="18"/>
            <w:lang w:val="en-US"/>
          </w:rPr>
          <w:t xml:space="preserve">ate: </w:t>
        </w:r>
        <w:r w:rsidR="00896A8D">
          <w:rPr>
            <w:sz w:val="18"/>
            <w:szCs w:val="18"/>
            <w:lang w:val="en-US"/>
          </w:rPr>
          <w:t>1 November 2028</w:t>
        </w:r>
        <w:r w:rsidR="00397288">
          <w:rPr>
            <w:sz w:val="18"/>
            <w:szCs w:val="18"/>
            <w:lang w:val="en-US"/>
          </w:rPr>
          <w:t xml:space="preserve"> </w:t>
        </w:r>
        <w:r w:rsidR="00397288">
          <w:rPr>
            <w:sz w:val="18"/>
            <w:szCs w:val="18"/>
            <w:lang w:val="en-US"/>
          </w:rPr>
          <w:tab/>
        </w:r>
        <w:r w:rsidR="00397288" w:rsidRPr="00D15AAE">
          <w:rPr>
            <w:sz w:val="18"/>
            <w:szCs w:val="18"/>
            <w:lang w:val="en-US"/>
          </w:rPr>
          <w:t xml:space="preserve"> </w:t>
        </w:r>
        <w:r w:rsidR="00397288" w:rsidRPr="00D15AAE">
          <w:rPr>
            <w:sz w:val="18"/>
            <w:szCs w:val="18"/>
          </w:rPr>
          <w:t xml:space="preserve">Page | </w:t>
        </w:r>
        <w:r w:rsidR="00397288" w:rsidRPr="00D15AAE">
          <w:rPr>
            <w:sz w:val="18"/>
            <w:szCs w:val="18"/>
          </w:rPr>
          <w:fldChar w:fldCharType="begin"/>
        </w:r>
        <w:r w:rsidR="00397288" w:rsidRPr="00D15AAE">
          <w:rPr>
            <w:sz w:val="18"/>
            <w:szCs w:val="18"/>
          </w:rPr>
          <w:instrText xml:space="preserve"> PAGE   \* MERGEFORMAT </w:instrText>
        </w:r>
        <w:r w:rsidR="00397288" w:rsidRPr="00D15AAE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="00397288" w:rsidRPr="00D15AAE">
          <w:rPr>
            <w:noProof/>
            <w:sz w:val="18"/>
            <w:szCs w:val="18"/>
          </w:rPr>
          <w:fldChar w:fldCharType="end"/>
        </w:r>
        <w:r w:rsidR="00397288" w:rsidRPr="00D15AAE">
          <w:rPr>
            <w:sz w:val="18"/>
            <w:szCs w:val="18"/>
          </w:rPr>
          <w:t xml:space="preserve"> </w:t>
        </w:r>
      </w:p>
      <w:p w14:paraId="4BF82301" w14:textId="77777777" w:rsidR="00397288" w:rsidRPr="00D15AAE" w:rsidRDefault="00397288" w:rsidP="00397288">
        <w:pPr>
          <w:pStyle w:val="Footer"/>
          <w:rPr>
            <w:sz w:val="18"/>
            <w:szCs w:val="18"/>
            <w:lang w:val="en-US"/>
          </w:rPr>
        </w:pPr>
        <w:r w:rsidRPr="00D15AAE">
          <w:rPr>
            <w:sz w:val="18"/>
            <w:szCs w:val="18"/>
          </w:rPr>
          <w:t>This process is uncontrolled after printing</w:t>
        </w:r>
      </w:p>
    </w:sdtContent>
  </w:sdt>
  <w:p w14:paraId="31E48E21" w14:textId="77777777" w:rsidR="00397288" w:rsidRDefault="00397288" w:rsidP="00397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FA68" w14:textId="77777777" w:rsidR="006C382B" w:rsidRDefault="006C382B" w:rsidP="00FE7D18">
      <w:pPr>
        <w:spacing w:after="0" w:line="240" w:lineRule="auto"/>
      </w:pPr>
      <w:r>
        <w:separator/>
      </w:r>
    </w:p>
  </w:footnote>
  <w:footnote w:type="continuationSeparator" w:id="0">
    <w:p w14:paraId="23671B02" w14:textId="77777777" w:rsidR="006C382B" w:rsidRDefault="006C382B" w:rsidP="00FE7D18">
      <w:pPr>
        <w:spacing w:after="0" w:line="240" w:lineRule="auto"/>
      </w:pPr>
      <w:r>
        <w:continuationSeparator/>
      </w:r>
    </w:p>
  </w:footnote>
  <w:footnote w:id="1">
    <w:p w14:paraId="3FB0A92E" w14:textId="2072D4D0" w:rsidR="0004104A" w:rsidRDefault="000410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84156">
        <w:t>The University</w:t>
      </w:r>
      <w:r>
        <w:t xml:space="preserve"> is a person conducting a business or undertaking (PCBU), s5 of the Act.</w:t>
      </w:r>
    </w:p>
  </w:footnote>
  <w:footnote w:id="2">
    <w:p w14:paraId="6D4D10FB" w14:textId="1FC2BD0C" w:rsidR="00E77925" w:rsidRDefault="00E779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50A40">
          <w:rPr>
            <w:rStyle w:val="Hyperlink"/>
          </w:rPr>
          <w:t>Office of the Federal Safety Commissioner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F0CA" w14:textId="136C51C9" w:rsidR="003A6139" w:rsidRPr="00896A8D" w:rsidRDefault="00397288" w:rsidP="00397288">
    <w:pPr>
      <w:pStyle w:val="Header"/>
      <w:jc w:val="center"/>
      <w:rPr>
        <w:rFonts w:ascii="Public Sans" w:hAnsi="Public Sans"/>
        <w:i/>
        <w:sz w:val="28"/>
        <w:szCs w:val="28"/>
      </w:rPr>
    </w:pPr>
    <w:r w:rsidRPr="00F9784A">
      <w:rPr>
        <w:rFonts w:ascii="Public Sans" w:hAnsi="Public Sans"/>
        <w:noProof/>
        <w:sz w:val="36"/>
        <w:szCs w:val="36"/>
        <w:lang w:eastAsia="en-AU"/>
      </w:rPr>
      <w:drawing>
        <wp:anchor distT="0" distB="0" distL="114300" distR="114300" simplePos="0" relativeHeight="251659264" behindDoc="1" locked="0" layoutInCell="1" allowOverlap="1" wp14:anchorId="5970C835" wp14:editId="468555E7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1409700" cy="564998"/>
          <wp:effectExtent l="0" t="0" r="0" b="6985"/>
          <wp:wrapNone/>
          <wp:docPr id="1" name="Picture 1" descr="11086 E Report Logo cl#DF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086 E Report Logo cl#DF9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64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84A">
      <w:rPr>
        <w:rFonts w:ascii="Public Sans" w:hAnsi="Public Sans"/>
        <w:b/>
        <w:sz w:val="36"/>
        <w:szCs w:val="36"/>
      </w:rPr>
      <w:t xml:space="preserve">                  </w:t>
    </w:r>
    <w:r w:rsidR="00896A8D" w:rsidRPr="00896A8D">
      <w:rPr>
        <w:rFonts w:ascii="Public Sans" w:hAnsi="Public Sans"/>
        <w:b/>
        <w:sz w:val="28"/>
        <w:szCs w:val="28"/>
      </w:rPr>
      <w:t xml:space="preserve">Appendix 1 – </w:t>
    </w:r>
    <w:r w:rsidR="003426E9" w:rsidRPr="00896A8D">
      <w:rPr>
        <w:rFonts w:ascii="Public Sans" w:hAnsi="Public Sans"/>
        <w:b/>
        <w:sz w:val="28"/>
        <w:szCs w:val="28"/>
      </w:rPr>
      <w:t>Eng</w:t>
    </w:r>
    <w:r w:rsidR="00C9555F" w:rsidRPr="00896A8D">
      <w:rPr>
        <w:rFonts w:ascii="Public Sans" w:hAnsi="Public Sans"/>
        <w:b/>
        <w:sz w:val="28"/>
        <w:szCs w:val="28"/>
      </w:rPr>
      <w:t>aging construction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.75pt;height:70.75pt" o:bullet="t">
        <v:imagedata r:id="rId1" o:title="WSGHS_Icon RGB"/>
      </v:shape>
    </w:pict>
  </w:numPicBullet>
  <w:numPicBullet w:numPicBulletId="1">
    <w:pict>
      <v:shape id="_x0000_i1027" type="#_x0000_t75" style="width:43.2pt;height:50.1pt" o:bullet="t">
        <v:imagedata r:id="rId2" o:title="ANU_Crest_Inversed_Gold"/>
      </v:shape>
    </w:pict>
  </w:numPicBullet>
  <w:abstractNum w:abstractNumId="0" w15:restartNumberingAfterBreak="0">
    <w:nsid w:val="F4D929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200E8"/>
    <w:multiLevelType w:val="hybridMultilevel"/>
    <w:tmpl w:val="F6084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5486"/>
    <w:multiLevelType w:val="hybridMultilevel"/>
    <w:tmpl w:val="DA102A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C106D"/>
    <w:multiLevelType w:val="hybridMultilevel"/>
    <w:tmpl w:val="9C74A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0541"/>
    <w:multiLevelType w:val="hybridMultilevel"/>
    <w:tmpl w:val="8F2ACA5A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1204"/>
    <w:multiLevelType w:val="hybridMultilevel"/>
    <w:tmpl w:val="BF72F780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A6D33"/>
    <w:multiLevelType w:val="hybridMultilevel"/>
    <w:tmpl w:val="20502452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461B5"/>
    <w:multiLevelType w:val="hybridMultilevel"/>
    <w:tmpl w:val="4E92B4A0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689B"/>
    <w:multiLevelType w:val="hybridMultilevel"/>
    <w:tmpl w:val="BE0A277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A2C480B"/>
    <w:multiLevelType w:val="hybridMultilevel"/>
    <w:tmpl w:val="E9FCF7F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8D23FC"/>
    <w:multiLevelType w:val="hybridMultilevel"/>
    <w:tmpl w:val="84BEF5BE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B6509"/>
    <w:multiLevelType w:val="hybridMultilevel"/>
    <w:tmpl w:val="2A32256C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123C9"/>
    <w:multiLevelType w:val="hybridMultilevel"/>
    <w:tmpl w:val="A6627A94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E0215"/>
    <w:multiLevelType w:val="hybridMultilevel"/>
    <w:tmpl w:val="5BE27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C3ACF"/>
    <w:multiLevelType w:val="hybridMultilevel"/>
    <w:tmpl w:val="C49AF644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C4B10"/>
    <w:multiLevelType w:val="multilevel"/>
    <w:tmpl w:val="0C09001D"/>
    <w:styleLink w:val="1ai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184111"/>
    <w:multiLevelType w:val="hybridMultilevel"/>
    <w:tmpl w:val="DDCA101E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B0120"/>
    <w:multiLevelType w:val="hybridMultilevel"/>
    <w:tmpl w:val="2000E7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D7572"/>
    <w:multiLevelType w:val="hybridMultilevel"/>
    <w:tmpl w:val="DF8A6C60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A07F3"/>
    <w:multiLevelType w:val="hybridMultilevel"/>
    <w:tmpl w:val="620CC1C4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76430"/>
    <w:multiLevelType w:val="hybridMultilevel"/>
    <w:tmpl w:val="8C2A8B96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36E5E"/>
    <w:multiLevelType w:val="hybridMultilevel"/>
    <w:tmpl w:val="CEEE2D52"/>
    <w:lvl w:ilvl="0" w:tplc="EDA43984">
      <w:start w:val="1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05902"/>
    <w:multiLevelType w:val="hybridMultilevel"/>
    <w:tmpl w:val="62ACFA36"/>
    <w:lvl w:ilvl="0" w:tplc="1AB261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4190612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28B216D"/>
    <w:multiLevelType w:val="hybridMultilevel"/>
    <w:tmpl w:val="20E2C93E"/>
    <w:lvl w:ilvl="0" w:tplc="AECAF128">
      <w:start w:val="1"/>
      <w:numFmt w:val="bullet"/>
      <w:lvlText w:val=""/>
      <w:lvlPicBulletId w:val="1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449724A3"/>
    <w:multiLevelType w:val="hybridMultilevel"/>
    <w:tmpl w:val="6410105A"/>
    <w:lvl w:ilvl="0" w:tplc="C3A40014">
      <w:start w:val="1"/>
      <w:numFmt w:val="bullet"/>
      <w:lvlText w:val=""/>
      <w:lvlPicBulletId w:val="0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6" w15:restartNumberingAfterBreak="0">
    <w:nsid w:val="491332F8"/>
    <w:multiLevelType w:val="hybridMultilevel"/>
    <w:tmpl w:val="8BC444CC"/>
    <w:lvl w:ilvl="0" w:tplc="D17AF64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445EF"/>
    <w:multiLevelType w:val="hybridMultilevel"/>
    <w:tmpl w:val="3632A5D8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A27B3E">
      <w:numFmt w:val="bullet"/>
      <w:lvlText w:val="-"/>
      <w:lvlJc w:val="left"/>
      <w:pPr>
        <w:ind w:left="1800" w:hanging="720"/>
      </w:pPr>
      <w:rPr>
        <w:rFonts w:ascii="Public Sans" w:eastAsiaTheme="minorHAnsi" w:hAnsi="Public San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F25A8"/>
    <w:multiLevelType w:val="hybridMultilevel"/>
    <w:tmpl w:val="CFEE709A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10DC6"/>
    <w:multiLevelType w:val="hybridMultilevel"/>
    <w:tmpl w:val="8CB21606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A72A9"/>
    <w:multiLevelType w:val="hybridMultilevel"/>
    <w:tmpl w:val="2C504C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4066E"/>
    <w:multiLevelType w:val="hybridMultilevel"/>
    <w:tmpl w:val="B0040748"/>
    <w:lvl w:ilvl="0" w:tplc="AECAF128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735651D"/>
    <w:multiLevelType w:val="hybridMultilevel"/>
    <w:tmpl w:val="A4085E6E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056D0"/>
    <w:multiLevelType w:val="hybridMultilevel"/>
    <w:tmpl w:val="4A82AC3A"/>
    <w:lvl w:ilvl="0" w:tplc="AECAF128">
      <w:start w:val="1"/>
      <w:numFmt w:val="bullet"/>
      <w:lvlText w:val=""/>
      <w:lvlPicBulletId w:val="1"/>
      <w:lvlJc w:val="left"/>
      <w:pPr>
        <w:ind w:left="993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4" w15:restartNumberingAfterBreak="0">
    <w:nsid w:val="5DEC6A21"/>
    <w:multiLevelType w:val="hybridMultilevel"/>
    <w:tmpl w:val="D702E0BE"/>
    <w:lvl w:ilvl="0" w:tplc="DC9E5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94275"/>
    <w:multiLevelType w:val="hybridMultilevel"/>
    <w:tmpl w:val="857A2DE6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D5BE6"/>
    <w:multiLevelType w:val="hybridMultilevel"/>
    <w:tmpl w:val="2FA655A4"/>
    <w:lvl w:ilvl="0" w:tplc="BF50EA3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7" w15:restartNumberingAfterBreak="0">
    <w:nsid w:val="6C1B1DEE"/>
    <w:multiLevelType w:val="hybridMultilevel"/>
    <w:tmpl w:val="EE0CC8C0"/>
    <w:lvl w:ilvl="0" w:tplc="7EC00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30050"/>
    <w:multiLevelType w:val="hybridMultilevel"/>
    <w:tmpl w:val="60306C7A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1226F"/>
    <w:multiLevelType w:val="hybridMultilevel"/>
    <w:tmpl w:val="8FF2A68A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E4F72"/>
    <w:multiLevelType w:val="hybridMultilevel"/>
    <w:tmpl w:val="4A18F3A6"/>
    <w:lvl w:ilvl="0" w:tplc="32F44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5081D"/>
    <w:multiLevelType w:val="hybridMultilevel"/>
    <w:tmpl w:val="F0964C16"/>
    <w:lvl w:ilvl="0" w:tplc="8918C0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47315"/>
    <w:multiLevelType w:val="hybridMultilevel"/>
    <w:tmpl w:val="57640910"/>
    <w:lvl w:ilvl="0" w:tplc="AECAF128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7D86BC5"/>
    <w:multiLevelType w:val="hybridMultilevel"/>
    <w:tmpl w:val="41827FC4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A33A4"/>
    <w:multiLevelType w:val="hybridMultilevel"/>
    <w:tmpl w:val="A4886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1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258805">
    <w:abstractNumId w:val="8"/>
  </w:num>
  <w:num w:numId="3" w16cid:durableId="804346441">
    <w:abstractNumId w:val="8"/>
  </w:num>
  <w:num w:numId="4" w16cid:durableId="1760712146">
    <w:abstractNumId w:val="9"/>
  </w:num>
  <w:num w:numId="5" w16cid:durableId="378474052">
    <w:abstractNumId w:val="1"/>
  </w:num>
  <w:num w:numId="6" w16cid:durableId="764112267">
    <w:abstractNumId w:val="40"/>
  </w:num>
  <w:num w:numId="7" w16cid:durableId="984701763">
    <w:abstractNumId w:val="44"/>
  </w:num>
  <w:num w:numId="8" w16cid:durableId="676883312">
    <w:abstractNumId w:val="8"/>
  </w:num>
  <w:num w:numId="9" w16cid:durableId="1082141705">
    <w:abstractNumId w:val="13"/>
  </w:num>
  <w:num w:numId="10" w16cid:durableId="1678465034">
    <w:abstractNumId w:val="12"/>
  </w:num>
  <w:num w:numId="11" w16cid:durableId="1131358394">
    <w:abstractNumId w:val="32"/>
  </w:num>
  <w:num w:numId="12" w16cid:durableId="217012744">
    <w:abstractNumId w:val="18"/>
  </w:num>
  <w:num w:numId="13" w16cid:durableId="1911958146">
    <w:abstractNumId w:val="23"/>
  </w:num>
  <w:num w:numId="14" w16cid:durableId="1951013703">
    <w:abstractNumId w:val="15"/>
  </w:num>
  <w:num w:numId="15" w16cid:durableId="1030302812">
    <w:abstractNumId w:val="35"/>
  </w:num>
  <w:num w:numId="16" w16cid:durableId="1080638791">
    <w:abstractNumId w:val="6"/>
  </w:num>
  <w:num w:numId="17" w16cid:durableId="664436074">
    <w:abstractNumId w:val="38"/>
  </w:num>
  <w:num w:numId="18" w16cid:durableId="766585227">
    <w:abstractNumId w:val="30"/>
  </w:num>
  <w:num w:numId="19" w16cid:durableId="1384330713">
    <w:abstractNumId w:val="25"/>
  </w:num>
  <w:num w:numId="20" w16cid:durableId="1257010417">
    <w:abstractNumId w:val="2"/>
  </w:num>
  <w:num w:numId="21" w16cid:durableId="1999962778">
    <w:abstractNumId w:val="3"/>
  </w:num>
  <w:num w:numId="22" w16cid:durableId="1322854009">
    <w:abstractNumId w:val="36"/>
  </w:num>
  <w:num w:numId="23" w16cid:durableId="39523307">
    <w:abstractNumId w:val="34"/>
  </w:num>
  <w:num w:numId="24" w16cid:durableId="2125420309">
    <w:abstractNumId w:val="0"/>
  </w:num>
  <w:num w:numId="25" w16cid:durableId="503975519">
    <w:abstractNumId w:val="37"/>
  </w:num>
  <w:num w:numId="26" w16cid:durableId="990526189">
    <w:abstractNumId w:val="22"/>
  </w:num>
  <w:num w:numId="27" w16cid:durableId="1452045479">
    <w:abstractNumId w:val="26"/>
  </w:num>
  <w:num w:numId="28" w16cid:durableId="2003463442">
    <w:abstractNumId w:val="27"/>
  </w:num>
  <w:num w:numId="29" w16cid:durableId="1236548063">
    <w:abstractNumId w:val="16"/>
  </w:num>
  <w:num w:numId="30" w16cid:durableId="731201827">
    <w:abstractNumId w:val="24"/>
  </w:num>
  <w:num w:numId="31" w16cid:durableId="760571065">
    <w:abstractNumId w:val="14"/>
  </w:num>
  <w:num w:numId="32" w16cid:durableId="1042827644">
    <w:abstractNumId w:val="33"/>
  </w:num>
  <w:num w:numId="33" w16cid:durableId="898782018">
    <w:abstractNumId w:val="31"/>
  </w:num>
  <w:num w:numId="34" w16cid:durableId="719402332">
    <w:abstractNumId w:val="41"/>
  </w:num>
  <w:num w:numId="35" w16cid:durableId="377097331">
    <w:abstractNumId w:val="28"/>
  </w:num>
  <w:num w:numId="36" w16cid:durableId="1611207107">
    <w:abstractNumId w:val="4"/>
  </w:num>
  <w:num w:numId="37" w16cid:durableId="1376614200">
    <w:abstractNumId w:val="21"/>
  </w:num>
  <w:num w:numId="38" w16cid:durableId="1863083772">
    <w:abstractNumId w:val="7"/>
  </w:num>
  <w:num w:numId="39" w16cid:durableId="1182744126">
    <w:abstractNumId w:val="11"/>
  </w:num>
  <w:num w:numId="40" w16cid:durableId="483162810">
    <w:abstractNumId w:val="43"/>
  </w:num>
  <w:num w:numId="41" w16cid:durableId="1409115738">
    <w:abstractNumId w:val="5"/>
  </w:num>
  <w:num w:numId="42" w16cid:durableId="2047754842">
    <w:abstractNumId w:val="20"/>
  </w:num>
  <w:num w:numId="43" w16cid:durableId="704792075">
    <w:abstractNumId w:val="29"/>
  </w:num>
  <w:num w:numId="44" w16cid:durableId="1509058326">
    <w:abstractNumId w:val="17"/>
  </w:num>
  <w:num w:numId="45" w16cid:durableId="1140927406">
    <w:abstractNumId w:val="39"/>
  </w:num>
  <w:num w:numId="46" w16cid:durableId="1880360223">
    <w:abstractNumId w:val="10"/>
  </w:num>
  <w:num w:numId="47" w16cid:durableId="1098990253">
    <w:abstractNumId w:val="19"/>
  </w:num>
  <w:num w:numId="48" w16cid:durableId="101195742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18"/>
    <w:rsid w:val="00002796"/>
    <w:rsid w:val="0001261A"/>
    <w:rsid w:val="000239EA"/>
    <w:rsid w:val="000269C0"/>
    <w:rsid w:val="00026C06"/>
    <w:rsid w:val="00032E54"/>
    <w:rsid w:val="0003457F"/>
    <w:rsid w:val="000360B6"/>
    <w:rsid w:val="00040AA0"/>
    <w:rsid w:val="0004104A"/>
    <w:rsid w:val="0004340C"/>
    <w:rsid w:val="00054014"/>
    <w:rsid w:val="00060B9E"/>
    <w:rsid w:val="00065033"/>
    <w:rsid w:val="00071A9C"/>
    <w:rsid w:val="00090940"/>
    <w:rsid w:val="00093DAC"/>
    <w:rsid w:val="00094C94"/>
    <w:rsid w:val="000A1840"/>
    <w:rsid w:val="000A3F30"/>
    <w:rsid w:val="000A5628"/>
    <w:rsid w:val="000B4894"/>
    <w:rsid w:val="000C0E0A"/>
    <w:rsid w:val="000C7141"/>
    <w:rsid w:val="000C7640"/>
    <w:rsid w:val="000D1546"/>
    <w:rsid w:val="000E065B"/>
    <w:rsid w:val="000F0222"/>
    <w:rsid w:val="000F341F"/>
    <w:rsid w:val="001027AC"/>
    <w:rsid w:val="0010437C"/>
    <w:rsid w:val="00104C47"/>
    <w:rsid w:val="00110393"/>
    <w:rsid w:val="001212F3"/>
    <w:rsid w:val="001243C6"/>
    <w:rsid w:val="001341F7"/>
    <w:rsid w:val="00135A13"/>
    <w:rsid w:val="001402D6"/>
    <w:rsid w:val="0014267D"/>
    <w:rsid w:val="00144252"/>
    <w:rsid w:val="00144F41"/>
    <w:rsid w:val="001556C4"/>
    <w:rsid w:val="00155875"/>
    <w:rsid w:val="0015634B"/>
    <w:rsid w:val="0015743B"/>
    <w:rsid w:val="0016205E"/>
    <w:rsid w:val="001628EB"/>
    <w:rsid w:val="00167121"/>
    <w:rsid w:val="00170F6F"/>
    <w:rsid w:val="00176323"/>
    <w:rsid w:val="0017721C"/>
    <w:rsid w:val="00177809"/>
    <w:rsid w:val="00192B14"/>
    <w:rsid w:val="001A2156"/>
    <w:rsid w:val="001A6A24"/>
    <w:rsid w:val="001B0C66"/>
    <w:rsid w:val="001B0E7B"/>
    <w:rsid w:val="001B0F32"/>
    <w:rsid w:val="001B7974"/>
    <w:rsid w:val="001C1787"/>
    <w:rsid w:val="001C328C"/>
    <w:rsid w:val="001D27AC"/>
    <w:rsid w:val="001D420C"/>
    <w:rsid w:val="001E31D8"/>
    <w:rsid w:val="001E695B"/>
    <w:rsid w:val="00200060"/>
    <w:rsid w:val="00200A2E"/>
    <w:rsid w:val="002031F4"/>
    <w:rsid w:val="00203D7D"/>
    <w:rsid w:val="0020662A"/>
    <w:rsid w:val="00214F89"/>
    <w:rsid w:val="00240B97"/>
    <w:rsid w:val="002413C5"/>
    <w:rsid w:val="00245483"/>
    <w:rsid w:val="00261236"/>
    <w:rsid w:val="002668AD"/>
    <w:rsid w:val="0027002E"/>
    <w:rsid w:val="00271D0A"/>
    <w:rsid w:val="0027291A"/>
    <w:rsid w:val="00273E8D"/>
    <w:rsid w:val="0027511A"/>
    <w:rsid w:val="002804E3"/>
    <w:rsid w:val="002A127E"/>
    <w:rsid w:val="002B1556"/>
    <w:rsid w:val="002B6158"/>
    <w:rsid w:val="002B7896"/>
    <w:rsid w:val="002C2749"/>
    <w:rsid w:val="002C3882"/>
    <w:rsid w:val="00300E15"/>
    <w:rsid w:val="003025CF"/>
    <w:rsid w:val="00305C38"/>
    <w:rsid w:val="00316598"/>
    <w:rsid w:val="00317703"/>
    <w:rsid w:val="00322C88"/>
    <w:rsid w:val="0033685C"/>
    <w:rsid w:val="003426E9"/>
    <w:rsid w:val="00345337"/>
    <w:rsid w:val="003514D7"/>
    <w:rsid w:val="0035158E"/>
    <w:rsid w:val="003658D5"/>
    <w:rsid w:val="00365A5F"/>
    <w:rsid w:val="00366321"/>
    <w:rsid w:val="003773B0"/>
    <w:rsid w:val="00381D9C"/>
    <w:rsid w:val="00384156"/>
    <w:rsid w:val="0038502F"/>
    <w:rsid w:val="00385381"/>
    <w:rsid w:val="00386E73"/>
    <w:rsid w:val="003906F9"/>
    <w:rsid w:val="00397288"/>
    <w:rsid w:val="003A6139"/>
    <w:rsid w:val="003A69C3"/>
    <w:rsid w:val="003A7E51"/>
    <w:rsid w:val="003B6203"/>
    <w:rsid w:val="003B6E43"/>
    <w:rsid w:val="003C1031"/>
    <w:rsid w:val="003C3661"/>
    <w:rsid w:val="003E41D4"/>
    <w:rsid w:val="003E59BB"/>
    <w:rsid w:val="003F3F9A"/>
    <w:rsid w:val="003F5C4A"/>
    <w:rsid w:val="00434EEA"/>
    <w:rsid w:val="00435F87"/>
    <w:rsid w:val="004366F0"/>
    <w:rsid w:val="00440E80"/>
    <w:rsid w:val="00442BC1"/>
    <w:rsid w:val="00444107"/>
    <w:rsid w:val="00445D95"/>
    <w:rsid w:val="00445F48"/>
    <w:rsid w:val="00447C41"/>
    <w:rsid w:val="004500E9"/>
    <w:rsid w:val="00460284"/>
    <w:rsid w:val="0046105C"/>
    <w:rsid w:val="0047124E"/>
    <w:rsid w:val="0047479C"/>
    <w:rsid w:val="004776CF"/>
    <w:rsid w:val="00480636"/>
    <w:rsid w:val="00485CA4"/>
    <w:rsid w:val="00494367"/>
    <w:rsid w:val="00494A28"/>
    <w:rsid w:val="004A5779"/>
    <w:rsid w:val="004A73A1"/>
    <w:rsid w:val="004B5816"/>
    <w:rsid w:val="004C4B16"/>
    <w:rsid w:val="004D1E4B"/>
    <w:rsid w:val="004D4301"/>
    <w:rsid w:val="004E5452"/>
    <w:rsid w:val="00501EDB"/>
    <w:rsid w:val="00504638"/>
    <w:rsid w:val="00520E2B"/>
    <w:rsid w:val="00521DE9"/>
    <w:rsid w:val="005224D0"/>
    <w:rsid w:val="005228BE"/>
    <w:rsid w:val="00526D7A"/>
    <w:rsid w:val="00531C19"/>
    <w:rsid w:val="0053345A"/>
    <w:rsid w:val="00533D8D"/>
    <w:rsid w:val="00537A86"/>
    <w:rsid w:val="00550A40"/>
    <w:rsid w:val="0055604A"/>
    <w:rsid w:val="00571941"/>
    <w:rsid w:val="00576D94"/>
    <w:rsid w:val="00581474"/>
    <w:rsid w:val="005822B1"/>
    <w:rsid w:val="005939D4"/>
    <w:rsid w:val="005A7659"/>
    <w:rsid w:val="005B19C5"/>
    <w:rsid w:val="005B3F7A"/>
    <w:rsid w:val="005C1808"/>
    <w:rsid w:val="005C22BC"/>
    <w:rsid w:val="005C789A"/>
    <w:rsid w:val="005E1C0E"/>
    <w:rsid w:val="00602D43"/>
    <w:rsid w:val="006053A7"/>
    <w:rsid w:val="00625E56"/>
    <w:rsid w:val="0062756E"/>
    <w:rsid w:val="00633E10"/>
    <w:rsid w:val="00637B4E"/>
    <w:rsid w:val="00640D8F"/>
    <w:rsid w:val="00645034"/>
    <w:rsid w:val="0066348D"/>
    <w:rsid w:val="00680080"/>
    <w:rsid w:val="00681B9A"/>
    <w:rsid w:val="00683A89"/>
    <w:rsid w:val="006877E2"/>
    <w:rsid w:val="0069089F"/>
    <w:rsid w:val="0069130F"/>
    <w:rsid w:val="0069530E"/>
    <w:rsid w:val="006A43F0"/>
    <w:rsid w:val="006A446D"/>
    <w:rsid w:val="006B2A05"/>
    <w:rsid w:val="006B2B99"/>
    <w:rsid w:val="006B48D8"/>
    <w:rsid w:val="006C382B"/>
    <w:rsid w:val="006C75AA"/>
    <w:rsid w:val="006D0AEB"/>
    <w:rsid w:val="006D101A"/>
    <w:rsid w:val="006D552D"/>
    <w:rsid w:val="006D640A"/>
    <w:rsid w:val="006E0465"/>
    <w:rsid w:val="006E1EEF"/>
    <w:rsid w:val="006E2227"/>
    <w:rsid w:val="006F533F"/>
    <w:rsid w:val="006F6F92"/>
    <w:rsid w:val="00701DAE"/>
    <w:rsid w:val="007041A9"/>
    <w:rsid w:val="0071086A"/>
    <w:rsid w:val="007111A7"/>
    <w:rsid w:val="00713A5B"/>
    <w:rsid w:val="00717020"/>
    <w:rsid w:val="007274D3"/>
    <w:rsid w:val="007367AA"/>
    <w:rsid w:val="00745B7A"/>
    <w:rsid w:val="00750EDD"/>
    <w:rsid w:val="00752D00"/>
    <w:rsid w:val="0075556F"/>
    <w:rsid w:val="007555F5"/>
    <w:rsid w:val="00756AC7"/>
    <w:rsid w:val="00756DAE"/>
    <w:rsid w:val="00771066"/>
    <w:rsid w:val="0077197A"/>
    <w:rsid w:val="007802C1"/>
    <w:rsid w:val="0078604A"/>
    <w:rsid w:val="00797547"/>
    <w:rsid w:val="007A132E"/>
    <w:rsid w:val="007C0109"/>
    <w:rsid w:val="007D6F16"/>
    <w:rsid w:val="007E69B4"/>
    <w:rsid w:val="007F5B81"/>
    <w:rsid w:val="00804545"/>
    <w:rsid w:val="0082398D"/>
    <w:rsid w:val="0082624D"/>
    <w:rsid w:val="008406F5"/>
    <w:rsid w:val="00845DE2"/>
    <w:rsid w:val="00846124"/>
    <w:rsid w:val="00861674"/>
    <w:rsid w:val="0086217E"/>
    <w:rsid w:val="00862A62"/>
    <w:rsid w:val="00873C8D"/>
    <w:rsid w:val="0087765B"/>
    <w:rsid w:val="008777EE"/>
    <w:rsid w:val="008855F3"/>
    <w:rsid w:val="00885ED5"/>
    <w:rsid w:val="00887341"/>
    <w:rsid w:val="00896A8D"/>
    <w:rsid w:val="008A01AD"/>
    <w:rsid w:val="008A71EB"/>
    <w:rsid w:val="008B7081"/>
    <w:rsid w:val="008C5BFA"/>
    <w:rsid w:val="008C7392"/>
    <w:rsid w:val="008D03E2"/>
    <w:rsid w:val="008D0DD1"/>
    <w:rsid w:val="008D2192"/>
    <w:rsid w:val="008D51D2"/>
    <w:rsid w:val="008E3424"/>
    <w:rsid w:val="008E7806"/>
    <w:rsid w:val="008F6889"/>
    <w:rsid w:val="009015E2"/>
    <w:rsid w:val="009039DB"/>
    <w:rsid w:val="00905483"/>
    <w:rsid w:val="00905DF9"/>
    <w:rsid w:val="00911B36"/>
    <w:rsid w:val="0091738D"/>
    <w:rsid w:val="00922094"/>
    <w:rsid w:val="00924D6E"/>
    <w:rsid w:val="00925D5D"/>
    <w:rsid w:val="00926387"/>
    <w:rsid w:val="00926E82"/>
    <w:rsid w:val="0093278D"/>
    <w:rsid w:val="00933EE6"/>
    <w:rsid w:val="00936523"/>
    <w:rsid w:val="009376A9"/>
    <w:rsid w:val="009447C7"/>
    <w:rsid w:val="009578AA"/>
    <w:rsid w:val="00965993"/>
    <w:rsid w:val="009662D3"/>
    <w:rsid w:val="009715DF"/>
    <w:rsid w:val="00972924"/>
    <w:rsid w:val="009733A7"/>
    <w:rsid w:val="009752E8"/>
    <w:rsid w:val="009757FA"/>
    <w:rsid w:val="009922CB"/>
    <w:rsid w:val="00993F66"/>
    <w:rsid w:val="009A1217"/>
    <w:rsid w:val="009A2AAA"/>
    <w:rsid w:val="009A3AA9"/>
    <w:rsid w:val="009B4E9A"/>
    <w:rsid w:val="009C07D8"/>
    <w:rsid w:val="009C0DAB"/>
    <w:rsid w:val="009C0DC3"/>
    <w:rsid w:val="009C15E8"/>
    <w:rsid w:val="009C3978"/>
    <w:rsid w:val="009C4800"/>
    <w:rsid w:val="009E06CD"/>
    <w:rsid w:val="009E250C"/>
    <w:rsid w:val="009E40D0"/>
    <w:rsid w:val="009E4C3F"/>
    <w:rsid w:val="009E69BC"/>
    <w:rsid w:val="009F066F"/>
    <w:rsid w:val="009F6FC4"/>
    <w:rsid w:val="009F7A7C"/>
    <w:rsid w:val="00A04C5D"/>
    <w:rsid w:val="00A05BE6"/>
    <w:rsid w:val="00A1748C"/>
    <w:rsid w:val="00A24876"/>
    <w:rsid w:val="00A25A1C"/>
    <w:rsid w:val="00A32F71"/>
    <w:rsid w:val="00A3373D"/>
    <w:rsid w:val="00A45B1E"/>
    <w:rsid w:val="00A7542B"/>
    <w:rsid w:val="00A75FE0"/>
    <w:rsid w:val="00A7706B"/>
    <w:rsid w:val="00A81316"/>
    <w:rsid w:val="00A83D33"/>
    <w:rsid w:val="00A909B2"/>
    <w:rsid w:val="00A91C46"/>
    <w:rsid w:val="00AA39F5"/>
    <w:rsid w:val="00AC0547"/>
    <w:rsid w:val="00AC6D45"/>
    <w:rsid w:val="00AC70E4"/>
    <w:rsid w:val="00AD43CA"/>
    <w:rsid w:val="00AD49D4"/>
    <w:rsid w:val="00AE538B"/>
    <w:rsid w:val="00B007C2"/>
    <w:rsid w:val="00B2285B"/>
    <w:rsid w:val="00B23826"/>
    <w:rsid w:val="00B268AD"/>
    <w:rsid w:val="00B32439"/>
    <w:rsid w:val="00B3488A"/>
    <w:rsid w:val="00B34962"/>
    <w:rsid w:val="00B4341F"/>
    <w:rsid w:val="00B468D3"/>
    <w:rsid w:val="00B573C4"/>
    <w:rsid w:val="00B57CCA"/>
    <w:rsid w:val="00B63158"/>
    <w:rsid w:val="00B644FF"/>
    <w:rsid w:val="00B71C49"/>
    <w:rsid w:val="00B813F0"/>
    <w:rsid w:val="00B92954"/>
    <w:rsid w:val="00B947E6"/>
    <w:rsid w:val="00B95F59"/>
    <w:rsid w:val="00B97C87"/>
    <w:rsid w:val="00BA312C"/>
    <w:rsid w:val="00BB20A2"/>
    <w:rsid w:val="00BB2B08"/>
    <w:rsid w:val="00BB7052"/>
    <w:rsid w:val="00BC393B"/>
    <w:rsid w:val="00BC74F8"/>
    <w:rsid w:val="00BC7743"/>
    <w:rsid w:val="00BD4B98"/>
    <w:rsid w:val="00BE05D3"/>
    <w:rsid w:val="00BE3118"/>
    <w:rsid w:val="00BE43D2"/>
    <w:rsid w:val="00BE5EAF"/>
    <w:rsid w:val="00BF04A9"/>
    <w:rsid w:val="00BF58B3"/>
    <w:rsid w:val="00C028F4"/>
    <w:rsid w:val="00C0762A"/>
    <w:rsid w:val="00C126FD"/>
    <w:rsid w:val="00C14953"/>
    <w:rsid w:val="00C17F44"/>
    <w:rsid w:val="00C35757"/>
    <w:rsid w:val="00C52EC0"/>
    <w:rsid w:val="00C56588"/>
    <w:rsid w:val="00C57920"/>
    <w:rsid w:val="00C6766D"/>
    <w:rsid w:val="00C75BD3"/>
    <w:rsid w:val="00C83723"/>
    <w:rsid w:val="00C9542C"/>
    <w:rsid w:val="00C9555F"/>
    <w:rsid w:val="00C9738E"/>
    <w:rsid w:val="00CA723C"/>
    <w:rsid w:val="00CC2B4E"/>
    <w:rsid w:val="00CC3480"/>
    <w:rsid w:val="00CC46AF"/>
    <w:rsid w:val="00CD0675"/>
    <w:rsid w:val="00CD1CDF"/>
    <w:rsid w:val="00CE561A"/>
    <w:rsid w:val="00CF11B0"/>
    <w:rsid w:val="00CF445D"/>
    <w:rsid w:val="00D017E5"/>
    <w:rsid w:val="00D10911"/>
    <w:rsid w:val="00D31335"/>
    <w:rsid w:val="00D34EEF"/>
    <w:rsid w:val="00D43124"/>
    <w:rsid w:val="00D44D54"/>
    <w:rsid w:val="00D45D45"/>
    <w:rsid w:val="00D612A5"/>
    <w:rsid w:val="00D66292"/>
    <w:rsid w:val="00D67D0B"/>
    <w:rsid w:val="00D72F1C"/>
    <w:rsid w:val="00D74199"/>
    <w:rsid w:val="00D755EE"/>
    <w:rsid w:val="00D774C1"/>
    <w:rsid w:val="00D8374F"/>
    <w:rsid w:val="00D91B2F"/>
    <w:rsid w:val="00D92154"/>
    <w:rsid w:val="00D941A9"/>
    <w:rsid w:val="00DB0A4B"/>
    <w:rsid w:val="00DB19ED"/>
    <w:rsid w:val="00DB257E"/>
    <w:rsid w:val="00DB2805"/>
    <w:rsid w:val="00DB506B"/>
    <w:rsid w:val="00DB6648"/>
    <w:rsid w:val="00DB7052"/>
    <w:rsid w:val="00DC180A"/>
    <w:rsid w:val="00DC2EB5"/>
    <w:rsid w:val="00DC3F20"/>
    <w:rsid w:val="00DC46B8"/>
    <w:rsid w:val="00DD3AE3"/>
    <w:rsid w:val="00E00AAF"/>
    <w:rsid w:val="00E0198E"/>
    <w:rsid w:val="00E025D5"/>
    <w:rsid w:val="00E06880"/>
    <w:rsid w:val="00E11A3A"/>
    <w:rsid w:val="00E12738"/>
    <w:rsid w:val="00E147F6"/>
    <w:rsid w:val="00E1498C"/>
    <w:rsid w:val="00E23135"/>
    <w:rsid w:val="00E33F66"/>
    <w:rsid w:val="00E375C4"/>
    <w:rsid w:val="00E446B3"/>
    <w:rsid w:val="00E4604C"/>
    <w:rsid w:val="00E52ED1"/>
    <w:rsid w:val="00E5694B"/>
    <w:rsid w:val="00E56EA9"/>
    <w:rsid w:val="00E77925"/>
    <w:rsid w:val="00E81BDF"/>
    <w:rsid w:val="00E85773"/>
    <w:rsid w:val="00E865AA"/>
    <w:rsid w:val="00E871E2"/>
    <w:rsid w:val="00E90B67"/>
    <w:rsid w:val="00EA7AD7"/>
    <w:rsid w:val="00EB029A"/>
    <w:rsid w:val="00EB45E7"/>
    <w:rsid w:val="00EB5EC1"/>
    <w:rsid w:val="00EC2A14"/>
    <w:rsid w:val="00EC71F2"/>
    <w:rsid w:val="00EE1E3C"/>
    <w:rsid w:val="00EE3EDD"/>
    <w:rsid w:val="00EE57E3"/>
    <w:rsid w:val="00EF33EB"/>
    <w:rsid w:val="00EF49A1"/>
    <w:rsid w:val="00EF72E1"/>
    <w:rsid w:val="00EF7D51"/>
    <w:rsid w:val="00F02F97"/>
    <w:rsid w:val="00F1141E"/>
    <w:rsid w:val="00F21D22"/>
    <w:rsid w:val="00F25C1D"/>
    <w:rsid w:val="00F331D9"/>
    <w:rsid w:val="00F46A5A"/>
    <w:rsid w:val="00F57390"/>
    <w:rsid w:val="00F6009B"/>
    <w:rsid w:val="00F61A08"/>
    <w:rsid w:val="00F856CD"/>
    <w:rsid w:val="00F86D7A"/>
    <w:rsid w:val="00F9784A"/>
    <w:rsid w:val="00F97E16"/>
    <w:rsid w:val="00FA0834"/>
    <w:rsid w:val="00FA0C72"/>
    <w:rsid w:val="00FA4DAC"/>
    <w:rsid w:val="00FA551A"/>
    <w:rsid w:val="00FB3AAD"/>
    <w:rsid w:val="00FD7F65"/>
    <w:rsid w:val="00FE1216"/>
    <w:rsid w:val="00FE3E79"/>
    <w:rsid w:val="00FE53C5"/>
    <w:rsid w:val="00FE7D18"/>
    <w:rsid w:val="00FF161E"/>
    <w:rsid w:val="00FF2B9E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2"/>
    </o:shapelayout>
  </w:shapeDefaults>
  <w:decimalSymbol w:val="."/>
  <w:listSeparator w:val=","/>
  <w14:docId w14:val="44F091CD"/>
  <w15:chartTrackingRefBased/>
  <w15:docId w15:val="{7C884FA1-A549-4A91-8CC6-7708797F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236"/>
  </w:style>
  <w:style w:type="paragraph" w:styleId="Heading1">
    <w:name w:val="heading 1"/>
    <w:basedOn w:val="Normal"/>
    <w:next w:val="Normal"/>
    <w:link w:val="Heading1Char"/>
    <w:uiPriority w:val="9"/>
    <w:qFormat/>
    <w:rsid w:val="00A32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18"/>
  </w:style>
  <w:style w:type="paragraph" w:styleId="Footer">
    <w:name w:val="footer"/>
    <w:basedOn w:val="Normal"/>
    <w:link w:val="FooterChar"/>
    <w:uiPriority w:val="99"/>
    <w:unhideWhenUsed/>
    <w:rsid w:val="00FE7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D18"/>
  </w:style>
  <w:style w:type="table" w:styleId="TableGrid">
    <w:name w:val="Table Grid"/>
    <w:basedOn w:val="TableNormal"/>
    <w:uiPriority w:val="39"/>
    <w:rsid w:val="004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436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6"/>
    <w:rPr>
      <w:rFonts w:ascii="Segoe UI" w:hAnsi="Segoe UI" w:cs="Segoe UI"/>
      <w:sz w:val="18"/>
      <w:szCs w:val="18"/>
    </w:rPr>
  </w:style>
  <w:style w:type="numbering" w:styleId="1ai">
    <w:name w:val="Outline List 1"/>
    <w:basedOn w:val="NoList"/>
    <w:uiPriority w:val="99"/>
    <w:semiHidden/>
    <w:unhideWhenUsed/>
    <w:rsid w:val="00D44D54"/>
    <w:pPr>
      <w:numPr>
        <w:numId w:val="13"/>
      </w:numPr>
    </w:pPr>
  </w:style>
  <w:style w:type="numbering" w:customStyle="1" w:styleId="1ai1">
    <w:name w:val="1 / a / i1"/>
    <w:basedOn w:val="NoList"/>
    <w:next w:val="1ai"/>
    <w:uiPriority w:val="97"/>
    <w:semiHidden/>
    <w:rsid w:val="00D44D54"/>
    <w:pPr>
      <w:numPr>
        <w:numId w:val="14"/>
      </w:numPr>
    </w:pPr>
  </w:style>
  <w:style w:type="paragraph" w:customStyle="1" w:styleId="Default">
    <w:name w:val="Default"/>
    <w:rsid w:val="00BA312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10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10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10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0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0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10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5FE0"/>
    <w:rPr>
      <w:color w:val="0563C1" w:themeColor="hyperlink"/>
      <w:u w:val="single"/>
    </w:rPr>
  </w:style>
  <w:style w:type="character" w:customStyle="1" w:styleId="ListParagraphChar">
    <w:name w:val="List Paragraph Char"/>
    <w:aliases w:val="L Char,List Paragraph1 Char,List Paragraph11 Char,Recommendation Char"/>
    <w:basedOn w:val="DefaultParagraphFont"/>
    <w:link w:val="ListParagraph"/>
    <w:uiPriority w:val="34"/>
    <w:locked/>
    <w:rsid w:val="00480636"/>
  </w:style>
  <w:style w:type="character" w:customStyle="1" w:styleId="Heading1Char">
    <w:name w:val="Heading 1 Char"/>
    <w:basedOn w:val="DefaultParagraphFont"/>
    <w:link w:val="Heading1"/>
    <w:uiPriority w:val="9"/>
    <w:rsid w:val="00A32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E53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workaustralia.gov.au/law-and-regulation/whs-regulators-and-workers-compensation-authorities-contact-informa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hs@anu.edu.au" TargetMode="External"/><Relationship Id="rId17" Type="http://schemas.openxmlformats.org/officeDocument/2006/relationships/hyperlink" Target="https://www.comcare.gov.au/about/forms-pubs/docs/pubs/safety/risk-management-snapsho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mcare.gov.au/about/forms-pubs/docs/pubs/safety/contractor-management-guidance-for-pcbu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Details/F2023C0037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feworkaustralia.gov.au/law-and-regulatio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ndards.org.a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sc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721C26CBA3E4B96F37DBC9DF52924" ma:contentTypeVersion="3" ma:contentTypeDescription="Create a new document." ma:contentTypeScope="" ma:versionID="92231c94bf23a252bbc5be1495916d1c">
  <xsd:schema xmlns:xsd="http://www.w3.org/2001/XMLSchema" xmlns:xs="http://www.w3.org/2001/XMLSchema" xmlns:p="http://schemas.microsoft.com/office/2006/metadata/properties" xmlns:ns2="6057ce60-759c-4bbb-ad63-299d305f95d4" targetNamespace="http://schemas.microsoft.com/office/2006/metadata/properties" ma:root="true" ma:fieldsID="3fea509fc6b5d2d9d31ab1e28ae29712" ns2:_="">
    <xsd:import namespace="6057ce60-759c-4bbb-ad63-299d305f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ce60-759c-4bbb-ad63-299d305f9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7E654-0442-4E26-8A7E-988808E38887}">
  <ds:schemaRefs>
    <ds:schemaRef ds:uri="http://schemas.microsoft.com/office/2006/metadata/properties"/>
    <ds:schemaRef ds:uri="http://schemas.microsoft.com/office/infopath/2007/PartnerControls"/>
    <ds:schemaRef ds:uri="2a5dc32d-bb18-4850-8846-e63359c60967"/>
  </ds:schemaRefs>
</ds:datastoreItem>
</file>

<file path=customXml/itemProps2.xml><?xml version="1.0" encoding="utf-8"?>
<ds:datastoreItem xmlns:ds="http://schemas.openxmlformats.org/officeDocument/2006/customXml" ds:itemID="{67A85B4B-8C20-4445-8434-F5035E77DBD5}"/>
</file>

<file path=customXml/itemProps3.xml><?xml version="1.0" encoding="utf-8"?>
<ds:datastoreItem xmlns:ds="http://schemas.openxmlformats.org/officeDocument/2006/customXml" ds:itemID="{25D8117C-5B03-4ECA-8791-27D8F95D8A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AB8F8-8798-4432-BB85-B0B19C5BD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6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 Housing Australia</Company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Shipley, Benjamin</dc:creator>
  <cp:keywords>[SEC=OFFICIAL]</cp:keywords>
  <dc:description/>
  <cp:lastModifiedBy>Mark Cunningham</cp:lastModifiedBy>
  <cp:revision>275</cp:revision>
  <dcterms:created xsi:type="dcterms:W3CDTF">2023-10-17T05:57:00Z</dcterms:created>
  <dcterms:modified xsi:type="dcterms:W3CDTF">2025-11-05T02:02:00Z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Originator_Hash_SHA1">
    <vt:lpwstr>80EFD832519D082B7D58CD82039224A6EF2DE8C8</vt:lpwstr>
  </property>
  <property fmtid="{D5CDD505-2E9C-101B-9397-08002B2CF9AE}" pid="5" name="PM_SecurityClassification">
    <vt:lpwstr>OFFICIAL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Hash_SHA1">
    <vt:lpwstr>570292E2CB928950880759E39CBFFCD3953302DA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2018.1</vt:lpwstr>
  </property>
  <property fmtid="{D5CDD505-2E9C-101B-9397-08002B2CF9AE}" pid="15" name="PM_Originating_FileId">
    <vt:lpwstr>0DC681F8F3804EAE97176324FF409ADA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2023-06-23T02:16:12Z</vt:lpwstr>
  </property>
  <property fmtid="{D5CDD505-2E9C-101B-9397-08002B2CF9AE}" pid="19" name="PM_Hash_Version">
    <vt:lpwstr>2018.0</vt:lpwstr>
  </property>
  <property fmtid="{D5CDD505-2E9C-101B-9397-08002B2CF9AE}" pid="20" name="PM_Hash_Salt_Prev">
    <vt:lpwstr>1DE9A92357AD4B7E866D87E52C4C6B70</vt:lpwstr>
  </property>
  <property fmtid="{D5CDD505-2E9C-101B-9397-08002B2CF9AE}" pid="21" name="PM_Hash_Salt">
    <vt:lpwstr>0FB152571B120A8ECEE9B61B98004CB6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Uuid">
    <vt:lpwstr>675AE175-BACA-5A91-B51E-EB0C8CDB55E5</vt:lpwstr>
  </property>
  <property fmtid="{D5CDD505-2E9C-101B-9397-08002B2CF9AE}" pid="26" name="PMUuidVer">
    <vt:lpwstr>2022.1</vt:lpwstr>
  </property>
  <property fmtid="{D5CDD505-2E9C-101B-9397-08002B2CF9AE}" pid="27" name="PM_OriginatorUserAccountName_SHA256">
    <vt:lpwstr>7F3C43E413908FD1AFD0C7235808016BCDBB1C4814AA1C7D9AEA0A8FD2B7ADAB</vt:lpwstr>
  </property>
  <property fmtid="{D5CDD505-2E9C-101B-9397-08002B2CF9AE}" pid="28" name="PM_OriginatorDomainName_SHA256">
    <vt:lpwstr>362000FBFC9E59C348224CEFBE3E6FEAAEE454EBA3CF75A1088146C08BDD6D7D</vt:lpwstr>
  </property>
  <property fmtid="{D5CDD505-2E9C-101B-9397-08002B2CF9AE}" pid="29" name="ContentTypeId">
    <vt:lpwstr>0x01010062A721C26CBA3E4B96F37DBC9DF52924</vt:lpwstr>
  </property>
</Properties>
</file>